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BD78" w14:textId="51D4F983" w:rsidR="00673653" w:rsidRDefault="00673653" w:rsidP="00673653">
      <w:pPr>
        <w:pStyle w:val="Title"/>
        <w:spacing w:after="720"/>
        <w:rPr>
          <w:lang w:val="en-AU"/>
        </w:rPr>
      </w:pPr>
      <w:r>
        <w:rPr>
          <w:lang w:val="en-AU"/>
        </w:rPr>
        <w:t xml:space="preserve">Professional </w:t>
      </w:r>
      <w:r w:rsidRPr="00673653">
        <w:t>competencies</w:t>
      </w:r>
      <w:r>
        <w:rPr>
          <w:lang w:val="en-AU"/>
        </w:rPr>
        <w:t xml:space="preserve"> </w:t>
      </w:r>
      <w:r>
        <w:rPr>
          <w:lang w:val="en-AU"/>
        </w:rPr>
        <w:br/>
        <w:t xml:space="preserve">of the newly qualified </w:t>
      </w:r>
      <w:r w:rsidR="00EF45B2">
        <w:rPr>
          <w:lang w:val="en-AU"/>
        </w:rPr>
        <w:t>prosthetist</w:t>
      </w:r>
    </w:p>
    <w:p w14:paraId="0C46E4F7" w14:textId="5B1A469F" w:rsidR="00673653" w:rsidRDefault="00673653" w:rsidP="00673653">
      <w:pPr>
        <w:pStyle w:val="Heading1"/>
      </w:pPr>
      <w:r>
        <w:t>1. Social responsibility and professionalism</w:t>
      </w:r>
    </w:p>
    <w:p w14:paraId="16CA8DE8" w14:textId="03985107" w:rsidR="00673653" w:rsidRPr="000C425F" w:rsidRDefault="00673653" w:rsidP="000C425F">
      <w:pPr>
        <w:pStyle w:val="Intro"/>
      </w:pPr>
      <w:r w:rsidRPr="000C425F">
        <w:t>Covers personal values, attitudes and behaviours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3653" w14:paraId="65D81C5A" w14:textId="77777777" w:rsidTr="00673653">
        <w:tc>
          <w:tcPr>
            <w:tcW w:w="643" w:type="dxa"/>
          </w:tcPr>
          <w:p w14:paraId="64C79397" w14:textId="77777777" w:rsidR="00673653" w:rsidRPr="008E2C88" w:rsidRDefault="00673653" w:rsidP="009C1C32">
            <w:r>
              <w:t>1.1</w:t>
            </w:r>
          </w:p>
        </w:tc>
        <w:tc>
          <w:tcPr>
            <w:tcW w:w="7999" w:type="dxa"/>
          </w:tcPr>
          <w:p w14:paraId="5776062F" w14:textId="77777777" w:rsidR="00673653" w:rsidRDefault="00673653" w:rsidP="009C1C32">
            <w:r w:rsidRPr="008E2C88">
              <w:t>demonstrate that the interests of the person receiving care are paramount in all decisions and actions</w:t>
            </w:r>
          </w:p>
        </w:tc>
      </w:tr>
      <w:tr w:rsidR="00673653" w14:paraId="5099E3B8" w14:textId="77777777" w:rsidTr="00673653">
        <w:tc>
          <w:tcPr>
            <w:tcW w:w="643" w:type="dxa"/>
          </w:tcPr>
          <w:p w14:paraId="2EC49C63" w14:textId="77777777" w:rsidR="00673653" w:rsidRPr="008E2C88" w:rsidRDefault="00673653" w:rsidP="009C1C32">
            <w:r>
              <w:t>1.2</w:t>
            </w:r>
          </w:p>
        </w:tc>
        <w:tc>
          <w:tcPr>
            <w:tcW w:w="7999" w:type="dxa"/>
          </w:tcPr>
          <w:p w14:paraId="47B046D3" w14:textId="77777777" w:rsidR="00673653" w:rsidRDefault="00673653" w:rsidP="009C1C32">
            <w:r w:rsidRPr="008E2C88">
              <w:t>acknowledge colonisation and systemic racism, social, cultural, behavioural and economic factors which impact individual and community health</w:t>
            </w:r>
          </w:p>
        </w:tc>
      </w:tr>
      <w:tr w:rsidR="00673653" w14:paraId="0D139490" w14:textId="77777777" w:rsidTr="00673653">
        <w:tc>
          <w:tcPr>
            <w:tcW w:w="643" w:type="dxa"/>
          </w:tcPr>
          <w:p w14:paraId="3AC1E63B" w14:textId="77777777" w:rsidR="00673653" w:rsidRPr="008E2C88" w:rsidRDefault="00673653" w:rsidP="009C1C32">
            <w:r>
              <w:t>1.3</w:t>
            </w:r>
          </w:p>
        </w:tc>
        <w:tc>
          <w:tcPr>
            <w:tcW w:w="7999" w:type="dxa"/>
          </w:tcPr>
          <w:p w14:paraId="3BAA3DD9" w14:textId="77777777" w:rsidR="00673653" w:rsidRDefault="00673653" w:rsidP="009C1C32">
            <w:r w:rsidRPr="008E2C88">
              <w:t>acknowledge and address individual racism, your own biases, assumptions, stereotypes and prejudices and provide care that is holistic, free of bias and racism</w:t>
            </w:r>
          </w:p>
        </w:tc>
      </w:tr>
      <w:tr w:rsidR="00673653" w14:paraId="739724D5" w14:textId="77777777" w:rsidTr="00673653">
        <w:tc>
          <w:tcPr>
            <w:tcW w:w="643" w:type="dxa"/>
          </w:tcPr>
          <w:p w14:paraId="43370CEA" w14:textId="77777777" w:rsidR="00673653" w:rsidRPr="008E2C88" w:rsidRDefault="00673653" w:rsidP="009C1C32">
            <w:r>
              <w:t>1.4</w:t>
            </w:r>
          </w:p>
        </w:tc>
        <w:tc>
          <w:tcPr>
            <w:tcW w:w="7999" w:type="dxa"/>
          </w:tcPr>
          <w:p w14:paraId="31F7341E" w14:textId="77777777" w:rsidR="00673653" w:rsidRDefault="00673653" w:rsidP="009C1C32">
            <w:r w:rsidRPr="008E2C88">
              <w:t>recognise the importance of self-determined decision-making, partnership and collaboration in healthcare which is driven by the individual, family and community</w:t>
            </w:r>
          </w:p>
        </w:tc>
      </w:tr>
      <w:tr w:rsidR="00673653" w14:paraId="0F47027C" w14:textId="77777777" w:rsidTr="00673653">
        <w:tc>
          <w:tcPr>
            <w:tcW w:w="643" w:type="dxa"/>
          </w:tcPr>
          <w:p w14:paraId="086CF997" w14:textId="77777777" w:rsidR="00673653" w:rsidRPr="008E2C88" w:rsidRDefault="00673653" w:rsidP="009C1C32">
            <w:r>
              <w:t>1.5</w:t>
            </w:r>
          </w:p>
        </w:tc>
        <w:tc>
          <w:tcPr>
            <w:tcW w:w="7999" w:type="dxa"/>
          </w:tcPr>
          <w:p w14:paraId="57AFD338" w14:textId="77777777" w:rsidR="00673653" w:rsidRDefault="00673653" w:rsidP="009C1C32">
            <w:r w:rsidRPr="008E2C88">
              <w:t>foster a safe working environment through leadership to support the rights and dignity of Aboriginal and Torres Strait Islander people and colleagues</w:t>
            </w:r>
          </w:p>
        </w:tc>
      </w:tr>
      <w:tr w:rsidR="00673653" w14:paraId="28E7ECCD" w14:textId="77777777" w:rsidTr="00673653">
        <w:tc>
          <w:tcPr>
            <w:tcW w:w="643" w:type="dxa"/>
          </w:tcPr>
          <w:p w14:paraId="3236FB2E" w14:textId="77777777" w:rsidR="00673653" w:rsidRPr="008E2C88" w:rsidRDefault="00673653" w:rsidP="009C1C32">
            <w:r>
              <w:t>1.6</w:t>
            </w:r>
          </w:p>
        </w:tc>
        <w:tc>
          <w:tcPr>
            <w:tcW w:w="7999" w:type="dxa"/>
          </w:tcPr>
          <w:p w14:paraId="024EED08" w14:textId="77777777" w:rsidR="00673653" w:rsidRDefault="00673653" w:rsidP="009C1C32">
            <w:r w:rsidRPr="008E2C88">
              <w:t>provide culturally safe care to diverse groups and populations, recognising barriers to accessing care and responding to the distinct needs of those at increased risk of poor oral health</w:t>
            </w:r>
          </w:p>
        </w:tc>
      </w:tr>
      <w:tr w:rsidR="00673653" w14:paraId="49848E86" w14:textId="77777777" w:rsidTr="00673653">
        <w:tc>
          <w:tcPr>
            <w:tcW w:w="643" w:type="dxa"/>
          </w:tcPr>
          <w:p w14:paraId="64744459" w14:textId="77777777" w:rsidR="00673653" w:rsidRPr="008E2C88" w:rsidRDefault="00673653" w:rsidP="009C1C32">
            <w:r>
              <w:t>1.7</w:t>
            </w:r>
          </w:p>
        </w:tc>
        <w:tc>
          <w:tcPr>
            <w:tcW w:w="7999" w:type="dxa"/>
          </w:tcPr>
          <w:p w14:paraId="5B6EECF0" w14:textId="77777777" w:rsidR="00673653" w:rsidRDefault="00673653" w:rsidP="009C1C32">
            <w:r w:rsidRPr="008E2C88">
              <w:t>recognise professional and individual scopes of practice and work to one’s own abilities and competency</w:t>
            </w:r>
          </w:p>
        </w:tc>
      </w:tr>
      <w:tr w:rsidR="00673653" w14:paraId="26ACB8DE" w14:textId="77777777" w:rsidTr="00673653">
        <w:tc>
          <w:tcPr>
            <w:tcW w:w="643" w:type="dxa"/>
          </w:tcPr>
          <w:p w14:paraId="7D5C94A0" w14:textId="77777777" w:rsidR="00673653" w:rsidRPr="008E2C88" w:rsidRDefault="00673653" w:rsidP="009C1C32">
            <w:r>
              <w:lastRenderedPageBreak/>
              <w:t>1.8</w:t>
            </w:r>
          </w:p>
        </w:tc>
        <w:tc>
          <w:tcPr>
            <w:tcW w:w="7999" w:type="dxa"/>
          </w:tcPr>
          <w:p w14:paraId="63BEB82E" w14:textId="77777777" w:rsidR="00673653" w:rsidRDefault="00673653" w:rsidP="009C1C32">
            <w:r w:rsidRPr="008E2C88">
              <w:t>incorporate a self-reflexive approach to dental practice that recognises and supports life-long learning for all members of the dental team</w:t>
            </w:r>
          </w:p>
        </w:tc>
      </w:tr>
      <w:tr w:rsidR="00673653" w14:paraId="05E8D13A" w14:textId="77777777" w:rsidTr="00673653">
        <w:tc>
          <w:tcPr>
            <w:tcW w:w="643" w:type="dxa"/>
          </w:tcPr>
          <w:p w14:paraId="4B3CF5AA" w14:textId="77777777" w:rsidR="00673653" w:rsidRPr="008E2C88" w:rsidRDefault="00673653" w:rsidP="009C1C32">
            <w:r>
              <w:t>1.9</w:t>
            </w:r>
          </w:p>
        </w:tc>
        <w:tc>
          <w:tcPr>
            <w:tcW w:w="7999" w:type="dxa"/>
          </w:tcPr>
          <w:p w14:paraId="7CA94C80" w14:textId="77777777" w:rsidR="00673653" w:rsidRDefault="00673653" w:rsidP="009C1C32">
            <w:r w:rsidRPr="008E2C88">
              <w:t>practise in an ethical and professional manner consistent with the Dental Board of Australia’s Code of conduct</w:t>
            </w:r>
          </w:p>
        </w:tc>
      </w:tr>
      <w:tr w:rsidR="00673653" w14:paraId="4FEDE68A" w14:textId="77777777" w:rsidTr="00673653">
        <w:tc>
          <w:tcPr>
            <w:tcW w:w="643" w:type="dxa"/>
          </w:tcPr>
          <w:p w14:paraId="4FAF41F6" w14:textId="77777777" w:rsidR="00673653" w:rsidRPr="008E2C88" w:rsidRDefault="00673653" w:rsidP="009C1C32">
            <w:r>
              <w:t>1.10</w:t>
            </w:r>
          </w:p>
        </w:tc>
        <w:tc>
          <w:tcPr>
            <w:tcW w:w="7999" w:type="dxa"/>
          </w:tcPr>
          <w:p w14:paraId="1182546F" w14:textId="77777777" w:rsidR="00673653" w:rsidRDefault="00673653" w:rsidP="009C1C32">
            <w:r w:rsidRPr="008E2C88">
              <w:t>comply with Commonwealth, State and Territory legislation and regulatory requirements relevant to the dental practitioner and the provision of dental care</w:t>
            </w:r>
          </w:p>
        </w:tc>
      </w:tr>
      <w:tr w:rsidR="00673653" w14:paraId="089EE727" w14:textId="77777777" w:rsidTr="00673653">
        <w:tc>
          <w:tcPr>
            <w:tcW w:w="643" w:type="dxa"/>
          </w:tcPr>
          <w:p w14:paraId="74B20928" w14:textId="77777777" w:rsidR="00673653" w:rsidRPr="008E2C88" w:rsidRDefault="00673653" w:rsidP="009C1C32">
            <w:r>
              <w:t>1.11</w:t>
            </w:r>
          </w:p>
        </w:tc>
        <w:tc>
          <w:tcPr>
            <w:tcW w:w="7999" w:type="dxa"/>
          </w:tcPr>
          <w:p w14:paraId="6D16393E" w14:textId="77777777" w:rsidR="00673653" w:rsidRDefault="00673653" w:rsidP="009C1C32">
            <w:r w:rsidRPr="008E2C88">
              <w:t>recognise the environmental impacts of health care provision and use resources responsibly, making decisions that support environmentally sustainable healthcare</w:t>
            </w:r>
          </w:p>
        </w:tc>
      </w:tr>
      <w:tr w:rsidR="00673653" w14:paraId="6BDF319D" w14:textId="77777777" w:rsidTr="00673653">
        <w:tc>
          <w:tcPr>
            <w:tcW w:w="643" w:type="dxa"/>
          </w:tcPr>
          <w:p w14:paraId="53167EBC" w14:textId="77777777" w:rsidR="00673653" w:rsidRPr="008E2C88" w:rsidRDefault="00673653" w:rsidP="009C1C32">
            <w:r>
              <w:t>1.12</w:t>
            </w:r>
          </w:p>
        </w:tc>
        <w:tc>
          <w:tcPr>
            <w:tcW w:w="7999" w:type="dxa"/>
          </w:tcPr>
          <w:p w14:paraId="2108DBA6" w14:textId="77777777" w:rsidR="00673653" w:rsidRDefault="00673653" w:rsidP="009C1C32">
            <w:r w:rsidRPr="008E2C88">
              <w:t>demonstrate familiarity with national standards for safety, quality and clinical care developed by the Australian Commission on Safety and Quality in Health Care that are relevant to the services and systems in which they will be working</w:t>
            </w:r>
          </w:p>
        </w:tc>
      </w:tr>
    </w:tbl>
    <w:p w14:paraId="5C9331BA" w14:textId="77777777" w:rsidR="00673653" w:rsidRDefault="00673653" w:rsidP="00673653">
      <w:pPr>
        <w:pStyle w:val="Heading1"/>
      </w:pPr>
      <w:r>
        <w:t xml:space="preserve">2. Communication and </w:t>
      </w:r>
      <w:r w:rsidRPr="00673653">
        <w:t>leadership</w:t>
      </w:r>
    </w:p>
    <w:p w14:paraId="15E79EEA" w14:textId="346CE65B" w:rsidR="00673653" w:rsidRDefault="00673653" w:rsidP="00673653">
      <w:pPr>
        <w:pStyle w:val="Intro"/>
      </w:pPr>
      <w:r>
        <w:t xml:space="preserve">Covers the ability to work cooperatively and to communicate </w:t>
      </w:r>
      <w:r w:rsidR="000C425F">
        <w:br/>
      </w:r>
      <w:r>
        <w:t>in a manner appropriate to the individual receiving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3653" w14:paraId="7EF15CBE" w14:textId="77777777" w:rsidTr="00673653">
        <w:tc>
          <w:tcPr>
            <w:tcW w:w="604" w:type="dxa"/>
          </w:tcPr>
          <w:p w14:paraId="2A65F69F" w14:textId="77777777" w:rsidR="00673653" w:rsidRPr="008E2C88" w:rsidRDefault="00673653" w:rsidP="009C1C32">
            <w:r>
              <w:t>2.1</w:t>
            </w:r>
          </w:p>
        </w:tc>
        <w:tc>
          <w:tcPr>
            <w:tcW w:w="8038" w:type="dxa"/>
          </w:tcPr>
          <w:p w14:paraId="24B2EB15" w14:textId="77777777" w:rsidR="00673653" w:rsidRDefault="00673653" w:rsidP="009C1C32">
            <w:r w:rsidRPr="0073750A">
              <w:t>engage respectfully with the person receiving care, their families, carers, and communities in relation to oral health</w:t>
            </w:r>
          </w:p>
        </w:tc>
      </w:tr>
      <w:tr w:rsidR="00673653" w14:paraId="13C17F27" w14:textId="77777777" w:rsidTr="00673653">
        <w:tc>
          <w:tcPr>
            <w:tcW w:w="604" w:type="dxa"/>
          </w:tcPr>
          <w:p w14:paraId="0C7FD63E" w14:textId="77777777" w:rsidR="00673653" w:rsidRPr="008E2C88" w:rsidRDefault="00673653" w:rsidP="009C1C32">
            <w:r>
              <w:t>2.2</w:t>
            </w:r>
          </w:p>
        </w:tc>
        <w:tc>
          <w:tcPr>
            <w:tcW w:w="8038" w:type="dxa"/>
          </w:tcPr>
          <w:p w14:paraId="1F4ACDAF" w14:textId="77777777" w:rsidR="00673653" w:rsidRDefault="00673653" w:rsidP="009C1C32">
            <w:r w:rsidRPr="0073750A">
              <w:t xml:space="preserve">present information in a manner that enables the person to understand the care and treatment options available, the risks and benefits, and to be involved in decision making about their care </w:t>
            </w:r>
          </w:p>
        </w:tc>
      </w:tr>
      <w:tr w:rsidR="00673653" w14:paraId="5A4255C8" w14:textId="77777777" w:rsidTr="00673653">
        <w:tc>
          <w:tcPr>
            <w:tcW w:w="604" w:type="dxa"/>
          </w:tcPr>
          <w:p w14:paraId="0137C713" w14:textId="77777777" w:rsidR="00673653" w:rsidRPr="008E2C88" w:rsidRDefault="00673653" w:rsidP="009C1C32">
            <w:r>
              <w:t>2.3</w:t>
            </w:r>
          </w:p>
        </w:tc>
        <w:tc>
          <w:tcPr>
            <w:tcW w:w="8038" w:type="dxa"/>
          </w:tcPr>
          <w:p w14:paraId="53DCD774" w14:textId="77777777" w:rsidR="00673653" w:rsidRDefault="00673653" w:rsidP="009C1C32">
            <w:r w:rsidRPr="0073750A">
              <w:t>engage in interprofessional collaborative practice to provide person-centred care</w:t>
            </w:r>
          </w:p>
        </w:tc>
      </w:tr>
      <w:tr w:rsidR="00673653" w14:paraId="159E4C88" w14:textId="77777777" w:rsidTr="00673653">
        <w:tc>
          <w:tcPr>
            <w:tcW w:w="604" w:type="dxa"/>
          </w:tcPr>
          <w:p w14:paraId="3DE1BA64" w14:textId="77777777" w:rsidR="00673653" w:rsidRPr="008E2C88" w:rsidRDefault="00673653" w:rsidP="009C1C32">
            <w:r>
              <w:t>2.4</w:t>
            </w:r>
          </w:p>
        </w:tc>
        <w:tc>
          <w:tcPr>
            <w:tcW w:w="8038" w:type="dxa"/>
          </w:tcPr>
          <w:p w14:paraId="17B854EA" w14:textId="77777777" w:rsidR="00673653" w:rsidRDefault="00673653" w:rsidP="009C1C32">
            <w:r w:rsidRPr="0073750A">
              <w:t>recognise, assess, and respond to domestic and family violence risk, prioritise safety, provide information, and refer as required</w:t>
            </w:r>
          </w:p>
        </w:tc>
      </w:tr>
      <w:tr w:rsidR="00673653" w14:paraId="2B32710C" w14:textId="77777777" w:rsidTr="00673653">
        <w:tc>
          <w:tcPr>
            <w:tcW w:w="604" w:type="dxa"/>
          </w:tcPr>
          <w:p w14:paraId="74EAC7BB" w14:textId="77777777" w:rsidR="00673653" w:rsidRPr="008E2C88" w:rsidRDefault="00673653" w:rsidP="009C1C32">
            <w:r>
              <w:t>2.5</w:t>
            </w:r>
          </w:p>
        </w:tc>
        <w:tc>
          <w:tcPr>
            <w:tcW w:w="8038" w:type="dxa"/>
          </w:tcPr>
          <w:p w14:paraId="6DFD5854" w14:textId="77777777" w:rsidR="00673653" w:rsidRDefault="00673653" w:rsidP="009C1C32">
            <w:r w:rsidRPr="0073750A">
              <w:t>engage in mentor/mentee activities and leadership within a healthcare team</w:t>
            </w:r>
          </w:p>
        </w:tc>
      </w:tr>
      <w:tr w:rsidR="00673653" w14:paraId="438C1ECA" w14:textId="77777777" w:rsidTr="00673653">
        <w:tc>
          <w:tcPr>
            <w:tcW w:w="604" w:type="dxa"/>
          </w:tcPr>
          <w:p w14:paraId="4927ADCE" w14:textId="77777777" w:rsidR="00673653" w:rsidRPr="008E2C88" w:rsidRDefault="00673653" w:rsidP="009C1C32">
            <w:r>
              <w:lastRenderedPageBreak/>
              <w:t>2.6</w:t>
            </w:r>
          </w:p>
        </w:tc>
        <w:tc>
          <w:tcPr>
            <w:tcW w:w="8038" w:type="dxa"/>
          </w:tcPr>
          <w:p w14:paraId="12438684" w14:textId="77777777" w:rsidR="00673653" w:rsidRDefault="00673653" w:rsidP="009C1C32">
            <w:r w:rsidRPr="0073750A">
              <w:t>maintain one’s own health and wellbeing and support the health and wellbeing of colleagues and team members</w:t>
            </w:r>
          </w:p>
        </w:tc>
      </w:tr>
      <w:tr w:rsidR="00673653" w14:paraId="219D7E08" w14:textId="77777777" w:rsidTr="00673653">
        <w:tc>
          <w:tcPr>
            <w:tcW w:w="604" w:type="dxa"/>
          </w:tcPr>
          <w:p w14:paraId="718604FF" w14:textId="77777777" w:rsidR="00673653" w:rsidRPr="008E2C88" w:rsidRDefault="00673653" w:rsidP="009C1C32">
            <w:r>
              <w:t>2.7</w:t>
            </w:r>
          </w:p>
        </w:tc>
        <w:tc>
          <w:tcPr>
            <w:tcW w:w="8038" w:type="dxa"/>
          </w:tcPr>
          <w:p w14:paraId="3D7A8DC4" w14:textId="77777777" w:rsidR="00673653" w:rsidRDefault="00673653" w:rsidP="009C1C32">
            <w:r w:rsidRPr="0073750A">
              <w:t>utilise digital technologies and informatics to manage health information and inform person-centred care</w:t>
            </w:r>
          </w:p>
        </w:tc>
      </w:tr>
      <w:tr w:rsidR="00673653" w14:paraId="121C2E43" w14:textId="77777777" w:rsidTr="00673653">
        <w:tc>
          <w:tcPr>
            <w:tcW w:w="604" w:type="dxa"/>
          </w:tcPr>
          <w:p w14:paraId="31F8CCFA" w14:textId="77777777" w:rsidR="00673653" w:rsidRPr="008E2C88" w:rsidRDefault="00673653" w:rsidP="009C1C32">
            <w:r>
              <w:t>2.8</w:t>
            </w:r>
          </w:p>
        </w:tc>
        <w:tc>
          <w:tcPr>
            <w:tcW w:w="8038" w:type="dxa"/>
          </w:tcPr>
          <w:p w14:paraId="30DC6505" w14:textId="77777777" w:rsidR="00673653" w:rsidRDefault="00673653" w:rsidP="009C1C32">
            <w:r w:rsidRPr="0073750A">
              <w:t xml:space="preserve">apply the principles of open disclosure in incident management, review adverse events, and implement changes to reduce the risk of reoccurrence </w:t>
            </w:r>
          </w:p>
        </w:tc>
      </w:tr>
      <w:tr w:rsidR="00673653" w14:paraId="518B3408" w14:textId="77777777" w:rsidTr="00673653">
        <w:tc>
          <w:tcPr>
            <w:tcW w:w="604" w:type="dxa"/>
          </w:tcPr>
          <w:p w14:paraId="5E2771B7" w14:textId="77777777" w:rsidR="00673653" w:rsidRPr="008E2C88" w:rsidRDefault="00673653" w:rsidP="009C1C32">
            <w:r>
              <w:t>2.9</w:t>
            </w:r>
          </w:p>
        </w:tc>
        <w:tc>
          <w:tcPr>
            <w:tcW w:w="8038" w:type="dxa"/>
          </w:tcPr>
          <w:p w14:paraId="2A426E38" w14:textId="77777777" w:rsidR="00673653" w:rsidRDefault="00673653" w:rsidP="009C1C32">
            <w:r w:rsidRPr="0073750A">
              <w:t>identify opportunities for improvement in care delivery and advocate for improved oral health outcomes, including for groups or populations at increased risk of harm or poor oral health</w:t>
            </w:r>
          </w:p>
        </w:tc>
      </w:tr>
    </w:tbl>
    <w:p w14:paraId="0FCD7F40" w14:textId="4AC58019" w:rsidR="000C425F" w:rsidRDefault="000C425F" w:rsidP="000C425F">
      <w:pPr>
        <w:pStyle w:val="Heading1"/>
      </w:pPr>
      <w:r w:rsidRPr="000C425F">
        <w:t>3. Critical thinking</w:t>
      </w:r>
    </w:p>
    <w:p w14:paraId="3F44889D" w14:textId="1471AD9B" w:rsidR="000C425F" w:rsidRDefault="000C425F" w:rsidP="000C425F">
      <w:pPr>
        <w:pStyle w:val="Intro"/>
      </w:pPr>
      <w:r w:rsidRPr="000C425F">
        <w:t>Covers the acquisition and application of knowledge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0C425F" w14:paraId="2223228B" w14:textId="77777777" w:rsidTr="0022320A">
        <w:tc>
          <w:tcPr>
            <w:tcW w:w="604" w:type="dxa"/>
          </w:tcPr>
          <w:p w14:paraId="6419BD08" w14:textId="07351CE4" w:rsidR="000C425F" w:rsidRPr="008E2C88" w:rsidRDefault="000C425F" w:rsidP="000C425F">
            <w:r>
              <w:t>3.1</w:t>
            </w:r>
          </w:p>
        </w:tc>
        <w:tc>
          <w:tcPr>
            <w:tcW w:w="8038" w:type="dxa"/>
          </w:tcPr>
          <w:p w14:paraId="4A75BEBD" w14:textId="626C7930" w:rsidR="000C425F" w:rsidRDefault="000C425F" w:rsidP="000C425F">
            <w:r w:rsidRPr="00C3539C">
              <w:t>locate, critically appraise and evaluate evidence in a scientific manner to support and deliver oral health care</w:t>
            </w:r>
          </w:p>
        </w:tc>
      </w:tr>
      <w:tr w:rsidR="000C425F" w14:paraId="61527CE9" w14:textId="77777777" w:rsidTr="0022320A">
        <w:tc>
          <w:tcPr>
            <w:tcW w:w="604" w:type="dxa"/>
          </w:tcPr>
          <w:p w14:paraId="38F0E5B8" w14:textId="33D0D43B" w:rsidR="000C425F" w:rsidRPr="008E2C88" w:rsidRDefault="000C425F" w:rsidP="000C425F">
            <w:r>
              <w:t>3.2</w:t>
            </w:r>
          </w:p>
        </w:tc>
        <w:tc>
          <w:tcPr>
            <w:tcW w:w="8038" w:type="dxa"/>
          </w:tcPr>
          <w:p w14:paraId="0CA998AB" w14:textId="10DD1A4F" w:rsidR="000C425F" w:rsidRDefault="000C425F" w:rsidP="000C425F">
            <w:r w:rsidRPr="00C3539C">
              <w:t>apply clinical reasoning and judgement in a reflective practice approach to oral health care</w:t>
            </w:r>
          </w:p>
        </w:tc>
      </w:tr>
      <w:tr w:rsidR="000C425F" w14:paraId="6E8715D8" w14:textId="77777777" w:rsidTr="0022320A">
        <w:tc>
          <w:tcPr>
            <w:tcW w:w="604" w:type="dxa"/>
          </w:tcPr>
          <w:p w14:paraId="348ED79A" w14:textId="310C97DD" w:rsidR="000C425F" w:rsidRPr="008E2C88" w:rsidRDefault="000C425F" w:rsidP="000C425F">
            <w:r>
              <w:t>3.3</w:t>
            </w:r>
          </w:p>
        </w:tc>
        <w:tc>
          <w:tcPr>
            <w:tcW w:w="8038" w:type="dxa"/>
          </w:tcPr>
          <w:p w14:paraId="66F20A6E" w14:textId="79BD7F91" w:rsidR="000C425F" w:rsidRDefault="000C425F" w:rsidP="000C425F">
            <w:r w:rsidRPr="00C3539C">
              <w:t>demonstrate an understanding of research processes and the role of research in advancing knowledge and clinical practice</w:t>
            </w:r>
          </w:p>
        </w:tc>
      </w:tr>
    </w:tbl>
    <w:p w14:paraId="43053FD8" w14:textId="77777777" w:rsidR="000C425F" w:rsidRDefault="000C425F" w:rsidP="000C425F">
      <w:pPr>
        <w:pStyle w:val="Heading1"/>
      </w:pPr>
      <w:r>
        <w:t>4. Health promotion</w:t>
      </w:r>
    </w:p>
    <w:p w14:paraId="681DDF5C" w14:textId="611F6E11" w:rsidR="000C425F" w:rsidRDefault="000C425F" w:rsidP="000C425F">
      <w:pPr>
        <w:pStyle w:val="Intro"/>
      </w:pPr>
      <w:r>
        <w:t>Covers health education and the promotion of health in the community</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19A4" w14:paraId="306BCF34" w14:textId="77777777" w:rsidTr="0022320A">
        <w:tc>
          <w:tcPr>
            <w:tcW w:w="604" w:type="dxa"/>
          </w:tcPr>
          <w:p w14:paraId="2D0F34F3" w14:textId="0CA561DF" w:rsidR="006719A4" w:rsidRPr="008E2C88" w:rsidRDefault="006719A4" w:rsidP="006719A4">
            <w:r>
              <w:t>4.1</w:t>
            </w:r>
          </w:p>
        </w:tc>
        <w:tc>
          <w:tcPr>
            <w:tcW w:w="8038" w:type="dxa"/>
          </w:tcPr>
          <w:p w14:paraId="3B6F1B01" w14:textId="6947D857" w:rsidR="006719A4" w:rsidRDefault="006719A4" w:rsidP="006719A4">
            <w:r w:rsidRPr="008D7615">
              <w:t>understand the social determinants of health, risk factors and behaviours that influence health</w:t>
            </w:r>
          </w:p>
        </w:tc>
      </w:tr>
      <w:tr w:rsidR="006719A4" w14:paraId="3A04E79E" w14:textId="77777777" w:rsidTr="0022320A">
        <w:tc>
          <w:tcPr>
            <w:tcW w:w="604" w:type="dxa"/>
          </w:tcPr>
          <w:p w14:paraId="32F8CF90" w14:textId="377D2B16" w:rsidR="006719A4" w:rsidRPr="008E2C88" w:rsidRDefault="006719A4" w:rsidP="006719A4">
            <w:r>
              <w:t>4.2</w:t>
            </w:r>
          </w:p>
        </w:tc>
        <w:tc>
          <w:tcPr>
            <w:tcW w:w="8038" w:type="dxa"/>
          </w:tcPr>
          <w:p w14:paraId="0E3FA0B5" w14:textId="04437573" w:rsidR="006719A4" w:rsidRDefault="006719A4" w:rsidP="006719A4">
            <w:r w:rsidRPr="008D7615">
              <w:t>understand the connection between health promotion and health policy development</w:t>
            </w:r>
          </w:p>
        </w:tc>
      </w:tr>
      <w:tr w:rsidR="006719A4" w14:paraId="14B88454" w14:textId="77777777" w:rsidTr="0022320A">
        <w:tc>
          <w:tcPr>
            <w:tcW w:w="604" w:type="dxa"/>
          </w:tcPr>
          <w:p w14:paraId="69366426" w14:textId="61635585" w:rsidR="006719A4" w:rsidRPr="008E2C88" w:rsidRDefault="006719A4" w:rsidP="006719A4">
            <w:r>
              <w:lastRenderedPageBreak/>
              <w:t>4.3</w:t>
            </w:r>
          </w:p>
        </w:tc>
        <w:tc>
          <w:tcPr>
            <w:tcW w:w="8038" w:type="dxa"/>
          </w:tcPr>
          <w:p w14:paraId="66ACF825" w14:textId="2AFD6936" w:rsidR="006719A4" w:rsidRDefault="006719A4" w:rsidP="006719A4">
            <w:r w:rsidRPr="008D7615">
              <w:t>apply the theories and principles of health promotion to improve oral and general health</w:t>
            </w:r>
          </w:p>
        </w:tc>
      </w:tr>
      <w:tr w:rsidR="006719A4" w14:paraId="38056111" w14:textId="77777777" w:rsidTr="0022320A">
        <w:tc>
          <w:tcPr>
            <w:tcW w:w="604" w:type="dxa"/>
          </w:tcPr>
          <w:p w14:paraId="05B938AD" w14:textId="0D082295" w:rsidR="006719A4" w:rsidRPr="008E2C88" w:rsidRDefault="006719A4" w:rsidP="006719A4">
            <w:r>
              <w:t>4.4</w:t>
            </w:r>
          </w:p>
        </w:tc>
        <w:tc>
          <w:tcPr>
            <w:tcW w:w="8038" w:type="dxa"/>
          </w:tcPr>
          <w:p w14:paraId="2DBFF421" w14:textId="56BA0B71" w:rsidR="006719A4" w:rsidRDefault="006719A4" w:rsidP="006719A4">
            <w:r w:rsidRPr="008D7615">
              <w:t>understand the design, implementation and evaluation of evidence-based health promotion</w:t>
            </w:r>
          </w:p>
        </w:tc>
      </w:tr>
    </w:tbl>
    <w:p w14:paraId="65128E03" w14:textId="77777777" w:rsidR="00CE73AD" w:rsidRDefault="00CE73AD" w:rsidP="00CE73AD">
      <w:pPr>
        <w:pStyle w:val="Heading1"/>
      </w:pPr>
      <w:r>
        <w:t>5. Scientific and clinical knowledge</w:t>
      </w:r>
    </w:p>
    <w:p w14:paraId="0DCE7498" w14:textId="5E1D9091" w:rsidR="000C425F" w:rsidRDefault="00CE73AD" w:rsidP="00CE73AD">
      <w:pPr>
        <w:pStyle w:val="Intro"/>
      </w:pPr>
      <w:r>
        <w:t>Covers the application of the underlying knowledge required by dental practitioners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19A4" w14:paraId="36DB3B2D" w14:textId="77777777" w:rsidTr="0022320A">
        <w:tc>
          <w:tcPr>
            <w:tcW w:w="643" w:type="dxa"/>
          </w:tcPr>
          <w:p w14:paraId="788E2ADB" w14:textId="272D71C0" w:rsidR="006719A4" w:rsidRPr="008E2C88" w:rsidRDefault="006719A4" w:rsidP="006719A4">
            <w:r>
              <w:t>5.1</w:t>
            </w:r>
          </w:p>
        </w:tc>
        <w:tc>
          <w:tcPr>
            <w:tcW w:w="7999" w:type="dxa"/>
          </w:tcPr>
          <w:p w14:paraId="010EFBB7" w14:textId="44D6B34C" w:rsidR="006719A4" w:rsidRDefault="006719A4" w:rsidP="006719A4">
            <w:r w:rsidRPr="002555B7">
              <w:t>apply the social, cultural, biological, biomedical, physical and behavioural sciences in relation to oral health care provision and disease prevention</w:t>
            </w:r>
          </w:p>
        </w:tc>
      </w:tr>
      <w:tr w:rsidR="006719A4" w14:paraId="69194511" w14:textId="77777777" w:rsidTr="0022320A">
        <w:tc>
          <w:tcPr>
            <w:tcW w:w="643" w:type="dxa"/>
          </w:tcPr>
          <w:p w14:paraId="137A00D2" w14:textId="4039E51A" w:rsidR="006719A4" w:rsidRPr="008E2C88" w:rsidRDefault="006719A4" w:rsidP="006719A4">
            <w:r>
              <w:t>5.2</w:t>
            </w:r>
          </w:p>
        </w:tc>
        <w:tc>
          <w:tcPr>
            <w:tcW w:w="7999" w:type="dxa"/>
          </w:tcPr>
          <w:p w14:paraId="4A7E4491" w14:textId="7BA93CE1" w:rsidR="006719A4" w:rsidRDefault="006719A4" w:rsidP="006719A4">
            <w:r w:rsidRPr="002555B7">
              <w:t>apply the theories and principles of population oral health</w:t>
            </w:r>
          </w:p>
        </w:tc>
      </w:tr>
      <w:tr w:rsidR="006719A4" w14:paraId="01685CDB" w14:textId="77777777" w:rsidTr="0022320A">
        <w:tc>
          <w:tcPr>
            <w:tcW w:w="643" w:type="dxa"/>
          </w:tcPr>
          <w:p w14:paraId="097B8794" w14:textId="74E45CFB" w:rsidR="006719A4" w:rsidRPr="008E2C88" w:rsidRDefault="006719A4" w:rsidP="006719A4">
            <w:r>
              <w:t>5.3</w:t>
            </w:r>
          </w:p>
        </w:tc>
        <w:tc>
          <w:tcPr>
            <w:tcW w:w="7999" w:type="dxa"/>
          </w:tcPr>
          <w:p w14:paraId="630CE98B" w14:textId="26916E83" w:rsidR="006719A4" w:rsidRDefault="006719A4" w:rsidP="006719A4">
            <w:r w:rsidRPr="002555B7">
              <w:t>apply the scientific principles of infection prevention and control</w:t>
            </w:r>
          </w:p>
        </w:tc>
      </w:tr>
      <w:tr w:rsidR="006719A4" w14:paraId="390FE189" w14:textId="77777777" w:rsidTr="0022320A">
        <w:tc>
          <w:tcPr>
            <w:tcW w:w="643" w:type="dxa"/>
          </w:tcPr>
          <w:p w14:paraId="1BBEEB7E" w14:textId="7F67565A" w:rsidR="006719A4" w:rsidRPr="008E2C88" w:rsidRDefault="006719A4" w:rsidP="006719A4">
            <w:r>
              <w:t>5.4</w:t>
            </w:r>
          </w:p>
        </w:tc>
        <w:tc>
          <w:tcPr>
            <w:tcW w:w="7999" w:type="dxa"/>
          </w:tcPr>
          <w:p w14:paraId="065D0184" w14:textId="34496B49" w:rsidR="006719A4" w:rsidRDefault="006719A4" w:rsidP="006719A4">
            <w:r w:rsidRPr="002555B7">
              <w:t>understand the scientific basis, limitations, risks of dental materials and demonstrate their use</w:t>
            </w:r>
          </w:p>
        </w:tc>
      </w:tr>
      <w:tr w:rsidR="006719A4" w14:paraId="2FF30673" w14:textId="77777777" w:rsidTr="0022320A">
        <w:tc>
          <w:tcPr>
            <w:tcW w:w="643" w:type="dxa"/>
          </w:tcPr>
          <w:p w14:paraId="314C05EC" w14:textId="5D782B14" w:rsidR="006719A4" w:rsidRPr="008E2C88" w:rsidRDefault="006719A4" w:rsidP="006719A4">
            <w:r>
              <w:t>5.5</w:t>
            </w:r>
          </w:p>
        </w:tc>
        <w:tc>
          <w:tcPr>
            <w:tcW w:w="7999" w:type="dxa"/>
          </w:tcPr>
          <w:p w14:paraId="4C8BF2EB" w14:textId="7FA5A53C" w:rsidR="006719A4" w:rsidRDefault="006719A4" w:rsidP="006719A4">
            <w:r w:rsidRPr="002555B7">
              <w:t>apply the principles of risk management and quality improvement</w:t>
            </w:r>
          </w:p>
        </w:tc>
      </w:tr>
      <w:tr w:rsidR="006719A4" w14:paraId="1E675212" w14:textId="77777777" w:rsidTr="0022320A">
        <w:tc>
          <w:tcPr>
            <w:tcW w:w="643" w:type="dxa"/>
          </w:tcPr>
          <w:p w14:paraId="194B44E5" w14:textId="7BB6C33E" w:rsidR="006719A4" w:rsidRPr="008E2C88" w:rsidRDefault="006719A4" w:rsidP="006719A4">
            <w:r>
              <w:t>5.6</w:t>
            </w:r>
          </w:p>
        </w:tc>
        <w:tc>
          <w:tcPr>
            <w:tcW w:w="7999" w:type="dxa"/>
          </w:tcPr>
          <w:p w14:paraId="779EB3DE" w14:textId="10C0E736" w:rsidR="006719A4" w:rsidRDefault="006719A4" w:rsidP="006719A4">
            <w:r w:rsidRPr="002555B7">
              <w:t>apply the principles of pharmacology, understanding the risks of using therapeutic agents</w:t>
            </w:r>
          </w:p>
        </w:tc>
      </w:tr>
    </w:tbl>
    <w:p w14:paraId="4E280F75" w14:textId="77777777" w:rsidR="00CE73AD" w:rsidRDefault="00CE73AD" w:rsidP="00CE73AD">
      <w:pPr>
        <w:pStyle w:val="Heading1"/>
      </w:pPr>
      <w:r>
        <w:t>6. Person-centred care</w:t>
      </w:r>
    </w:p>
    <w:p w14:paraId="71E5E633" w14:textId="77777777" w:rsidR="00CE73AD" w:rsidRDefault="00CE73AD" w:rsidP="00CE73AD">
      <w:pPr>
        <w:pStyle w:val="Heading2"/>
      </w:pPr>
      <w:r>
        <w:t>6.1 Clinical information gathering</w:t>
      </w:r>
    </w:p>
    <w:p w14:paraId="2F400363" w14:textId="0DE78ABE" w:rsidR="00CE73AD" w:rsidRDefault="00CE73AD" w:rsidP="00CE73AD">
      <w:pPr>
        <w:pStyle w:val="Intro"/>
      </w:pPr>
      <w:r>
        <w:t>Covers the collection and recording of information that is necessary and relevant</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6719A4" w14:paraId="450EE73D" w14:textId="77777777" w:rsidTr="00CE73AD">
        <w:tc>
          <w:tcPr>
            <w:tcW w:w="704" w:type="dxa"/>
          </w:tcPr>
          <w:p w14:paraId="781CD2B9" w14:textId="392FD714" w:rsidR="006719A4" w:rsidRPr="008E2C88" w:rsidRDefault="006719A4" w:rsidP="006719A4">
            <w:r>
              <w:t>6.1.1</w:t>
            </w:r>
          </w:p>
        </w:tc>
        <w:tc>
          <w:tcPr>
            <w:tcW w:w="7938" w:type="dxa"/>
          </w:tcPr>
          <w:p w14:paraId="04CCEF8F" w14:textId="4689C127" w:rsidR="006719A4" w:rsidRDefault="006719A4" w:rsidP="006719A4">
            <w:r w:rsidRPr="00562F63">
              <w:t>obtain and record a relevant history of the individual’s medical, social, dietary, and oral health status</w:t>
            </w:r>
          </w:p>
        </w:tc>
      </w:tr>
      <w:tr w:rsidR="006719A4" w14:paraId="2BCD060B" w14:textId="77777777" w:rsidTr="00CE73AD">
        <w:tc>
          <w:tcPr>
            <w:tcW w:w="704" w:type="dxa"/>
          </w:tcPr>
          <w:p w14:paraId="67C9E207" w14:textId="5A27F8DA" w:rsidR="006719A4" w:rsidRPr="008E2C88" w:rsidRDefault="006719A4" w:rsidP="006719A4">
            <w:r>
              <w:lastRenderedPageBreak/>
              <w:t>6.1.2</w:t>
            </w:r>
          </w:p>
        </w:tc>
        <w:tc>
          <w:tcPr>
            <w:tcW w:w="7938" w:type="dxa"/>
          </w:tcPr>
          <w:p w14:paraId="46F122B3" w14:textId="2DC3D155" w:rsidR="006719A4" w:rsidRDefault="006719A4" w:rsidP="006719A4">
            <w:r w:rsidRPr="00562F63">
              <w:t xml:space="preserve">perform an examination for health, disease and abnormalities of the dentition, mouth and associated structures </w:t>
            </w:r>
          </w:p>
        </w:tc>
      </w:tr>
      <w:tr w:rsidR="006719A4" w14:paraId="4B3E5BDB" w14:textId="77777777" w:rsidTr="00CE73AD">
        <w:tc>
          <w:tcPr>
            <w:tcW w:w="704" w:type="dxa"/>
          </w:tcPr>
          <w:p w14:paraId="736DA5BD" w14:textId="13F1045A" w:rsidR="006719A4" w:rsidRPr="008E2C88" w:rsidRDefault="006719A4" w:rsidP="006719A4">
            <w:r>
              <w:t>6.1.3</w:t>
            </w:r>
          </w:p>
        </w:tc>
        <w:tc>
          <w:tcPr>
            <w:tcW w:w="7938" w:type="dxa"/>
          </w:tcPr>
          <w:p w14:paraId="507C4A61" w14:textId="4C426D64" w:rsidR="006719A4" w:rsidRDefault="006719A4" w:rsidP="006719A4">
            <w:r w:rsidRPr="00562F63">
              <w:t>select necessary clinical, pathology and other diagnostic procedures and interpret results</w:t>
            </w:r>
          </w:p>
        </w:tc>
      </w:tr>
      <w:tr w:rsidR="006719A4" w14:paraId="3E7772A2" w14:textId="77777777" w:rsidTr="00CE73AD">
        <w:tc>
          <w:tcPr>
            <w:tcW w:w="704" w:type="dxa"/>
          </w:tcPr>
          <w:p w14:paraId="3256BAA0" w14:textId="6D879F64" w:rsidR="006719A4" w:rsidRPr="008E2C88" w:rsidRDefault="006719A4" w:rsidP="006719A4">
            <w:r>
              <w:t>6.1.4</w:t>
            </w:r>
          </w:p>
        </w:tc>
        <w:tc>
          <w:tcPr>
            <w:tcW w:w="7938" w:type="dxa"/>
          </w:tcPr>
          <w:p w14:paraId="44424C57" w14:textId="2B6B620E" w:rsidR="006719A4" w:rsidRDefault="006719A4" w:rsidP="006719A4">
            <w:r w:rsidRPr="00562F63">
              <w:t>maintain accurate, consistent, legible and contemporaneous records of patient management and protect patient privacy</w:t>
            </w:r>
          </w:p>
        </w:tc>
      </w:tr>
      <w:tr w:rsidR="006719A4" w14:paraId="19103628" w14:textId="77777777" w:rsidTr="00CE73AD">
        <w:tc>
          <w:tcPr>
            <w:tcW w:w="704" w:type="dxa"/>
          </w:tcPr>
          <w:p w14:paraId="07758034" w14:textId="5BB81FFB" w:rsidR="006719A4" w:rsidRPr="008E2C88" w:rsidRDefault="006719A4" w:rsidP="006719A4">
            <w:r>
              <w:t>6.1.5</w:t>
            </w:r>
          </w:p>
        </w:tc>
        <w:tc>
          <w:tcPr>
            <w:tcW w:w="7938" w:type="dxa"/>
          </w:tcPr>
          <w:p w14:paraId="41C40C14" w14:textId="519D8CED" w:rsidR="006719A4" w:rsidRDefault="006719A4" w:rsidP="006719A4">
            <w:r w:rsidRPr="00562F63">
              <w:t>evaluate individual patient risk factors for oral disease</w:t>
            </w:r>
          </w:p>
        </w:tc>
      </w:tr>
    </w:tbl>
    <w:p w14:paraId="4F3BE253" w14:textId="77777777" w:rsidR="00CE73AD" w:rsidRDefault="00CE73AD" w:rsidP="00CE73AD"/>
    <w:p w14:paraId="4E9D8988" w14:textId="34522AAC" w:rsidR="00CE73AD" w:rsidRDefault="00CE73AD" w:rsidP="00CE73AD">
      <w:pPr>
        <w:pStyle w:val="Heading2"/>
      </w:pPr>
      <w:r>
        <w:t>6.2 Diagnosis and management planning</w:t>
      </w:r>
    </w:p>
    <w:p w14:paraId="06C241D7" w14:textId="003BE5D7" w:rsidR="00CE73AD" w:rsidRDefault="00CE73AD" w:rsidP="00CE73AD">
      <w:pPr>
        <w:pStyle w:val="Intro"/>
      </w:pPr>
      <w:r>
        <w:t>Covers the identification of disease or abnormalities that require treatment or investigation</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6719A4" w14:paraId="4CA43977" w14:textId="77777777" w:rsidTr="0022320A">
        <w:tc>
          <w:tcPr>
            <w:tcW w:w="704" w:type="dxa"/>
          </w:tcPr>
          <w:p w14:paraId="1D278FBA" w14:textId="0AE60A51" w:rsidR="006719A4" w:rsidRPr="008E2C88" w:rsidRDefault="006719A4" w:rsidP="006719A4">
            <w:r>
              <w:t>6.2.1</w:t>
            </w:r>
          </w:p>
        </w:tc>
        <w:tc>
          <w:tcPr>
            <w:tcW w:w="7938" w:type="dxa"/>
          </w:tcPr>
          <w:p w14:paraId="11C1A359" w14:textId="2D8D7EDB" w:rsidR="006719A4" w:rsidRDefault="006719A4" w:rsidP="006719A4">
            <w:r w:rsidRPr="006C2BF0">
              <w:t>recognise health as it relates to the individual, taking into consideration medical, social and cultural contexts</w:t>
            </w:r>
          </w:p>
        </w:tc>
      </w:tr>
      <w:tr w:rsidR="006719A4" w14:paraId="036A83C7" w14:textId="77777777" w:rsidTr="0022320A">
        <w:tc>
          <w:tcPr>
            <w:tcW w:w="704" w:type="dxa"/>
          </w:tcPr>
          <w:p w14:paraId="533D638B" w14:textId="7D522394" w:rsidR="006719A4" w:rsidRPr="008E2C88" w:rsidRDefault="006719A4" w:rsidP="006719A4">
            <w:r>
              <w:t>6.2.2</w:t>
            </w:r>
          </w:p>
        </w:tc>
        <w:tc>
          <w:tcPr>
            <w:tcW w:w="7938" w:type="dxa"/>
          </w:tcPr>
          <w:p w14:paraId="7520B91D" w14:textId="284867F5" w:rsidR="006719A4" w:rsidRDefault="006719A4" w:rsidP="006719A4">
            <w:r w:rsidRPr="006C2BF0">
              <w:t>diagnose disease or abnormalities of the dentition, mouth and associated structures and identify conditions which require management</w:t>
            </w:r>
          </w:p>
        </w:tc>
      </w:tr>
      <w:tr w:rsidR="006719A4" w14:paraId="7AABD11A" w14:textId="77777777" w:rsidTr="0022320A">
        <w:tc>
          <w:tcPr>
            <w:tcW w:w="704" w:type="dxa"/>
          </w:tcPr>
          <w:p w14:paraId="284E0EAF" w14:textId="5404C666" w:rsidR="006719A4" w:rsidRPr="008E2C88" w:rsidRDefault="006719A4" w:rsidP="006719A4">
            <w:r>
              <w:t>6.2.3</w:t>
            </w:r>
          </w:p>
        </w:tc>
        <w:tc>
          <w:tcPr>
            <w:tcW w:w="7938" w:type="dxa"/>
          </w:tcPr>
          <w:p w14:paraId="55961B8D" w14:textId="7CC8F805" w:rsidR="006719A4" w:rsidRDefault="006719A4" w:rsidP="006719A4">
            <w:r w:rsidRPr="006C2BF0">
              <w:t>determine the impact of risk factors, systemic disease and medications on oral health and treatment planning</w:t>
            </w:r>
          </w:p>
        </w:tc>
      </w:tr>
      <w:tr w:rsidR="006719A4" w14:paraId="729A20F8" w14:textId="77777777" w:rsidTr="0022320A">
        <w:tc>
          <w:tcPr>
            <w:tcW w:w="704" w:type="dxa"/>
          </w:tcPr>
          <w:p w14:paraId="2C81CD54" w14:textId="5827A0F5" w:rsidR="006719A4" w:rsidRPr="008E2C88" w:rsidRDefault="006719A4" w:rsidP="006719A4">
            <w:r>
              <w:t>6.2.4</w:t>
            </w:r>
          </w:p>
        </w:tc>
        <w:tc>
          <w:tcPr>
            <w:tcW w:w="7938" w:type="dxa"/>
          </w:tcPr>
          <w:p w14:paraId="0AAEE52A" w14:textId="44DFC5BC" w:rsidR="006719A4" w:rsidRDefault="006719A4" w:rsidP="006719A4">
            <w:r w:rsidRPr="006C2BF0">
              <w:t>determine when and how to refer to the appropriate health and or care professional</w:t>
            </w:r>
          </w:p>
        </w:tc>
      </w:tr>
      <w:tr w:rsidR="006719A4" w14:paraId="26B83233" w14:textId="77777777" w:rsidTr="0022320A">
        <w:tc>
          <w:tcPr>
            <w:tcW w:w="704" w:type="dxa"/>
          </w:tcPr>
          <w:p w14:paraId="1DEFCA73" w14:textId="33CD51F9" w:rsidR="006719A4" w:rsidRPr="008E2C88" w:rsidRDefault="006719A4" w:rsidP="006719A4">
            <w:r>
              <w:t>6.2.5</w:t>
            </w:r>
          </w:p>
        </w:tc>
        <w:tc>
          <w:tcPr>
            <w:tcW w:w="7938" w:type="dxa"/>
          </w:tcPr>
          <w:p w14:paraId="1336571A" w14:textId="57B1A91E" w:rsidR="006719A4" w:rsidRDefault="006719A4" w:rsidP="006719A4">
            <w:r w:rsidRPr="006C2BF0">
              <w:t>obtain and record informed consent and financial consent for treatment</w:t>
            </w:r>
          </w:p>
        </w:tc>
      </w:tr>
      <w:tr w:rsidR="006719A4" w14:paraId="0FFF6A8D" w14:textId="77777777" w:rsidTr="0022320A">
        <w:tc>
          <w:tcPr>
            <w:tcW w:w="704" w:type="dxa"/>
          </w:tcPr>
          <w:p w14:paraId="036A9962" w14:textId="1C7B4836" w:rsidR="006719A4" w:rsidRPr="008E2C88" w:rsidRDefault="006719A4" w:rsidP="006719A4">
            <w:r>
              <w:t>6.2.6</w:t>
            </w:r>
          </w:p>
        </w:tc>
        <w:tc>
          <w:tcPr>
            <w:tcW w:w="7938" w:type="dxa"/>
          </w:tcPr>
          <w:p w14:paraId="2B8B09B0" w14:textId="55B1CC59" w:rsidR="006719A4" w:rsidRDefault="006719A4" w:rsidP="006719A4">
            <w:r w:rsidRPr="006C2BF0">
              <w:t>formulate and record a person-centred evidence-based oral health treatment plan</w:t>
            </w:r>
          </w:p>
        </w:tc>
      </w:tr>
    </w:tbl>
    <w:p w14:paraId="36BCF2F3" w14:textId="77777777" w:rsidR="00CE73AD" w:rsidRDefault="00CE73AD" w:rsidP="00CE73AD"/>
    <w:p w14:paraId="3C519A4B" w14:textId="07D5F8F8" w:rsidR="00CE73AD" w:rsidRDefault="00CE73AD" w:rsidP="00CE73AD">
      <w:pPr>
        <w:pStyle w:val="Heading2"/>
      </w:pPr>
      <w:r>
        <w:t>6.3 Clinical treatment and evaluation</w:t>
      </w:r>
    </w:p>
    <w:p w14:paraId="14ED2460" w14:textId="36CDC80E" w:rsidR="00CE73AD" w:rsidRDefault="00CE73AD" w:rsidP="00CE73AD">
      <w:pPr>
        <w:pStyle w:val="Intro"/>
      </w:pPr>
      <w:r>
        <w:t>Covers the provision of evidence-based person-centred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826"/>
        <w:gridCol w:w="7816"/>
      </w:tblGrid>
      <w:tr w:rsidR="006719A4" w14:paraId="1497EBB0" w14:textId="77777777" w:rsidTr="00D37472">
        <w:tc>
          <w:tcPr>
            <w:tcW w:w="826" w:type="dxa"/>
          </w:tcPr>
          <w:p w14:paraId="51994987" w14:textId="65E20E20" w:rsidR="006719A4" w:rsidRPr="008E2C88" w:rsidRDefault="006719A4" w:rsidP="006719A4">
            <w:r>
              <w:lastRenderedPageBreak/>
              <w:t>6.3.1</w:t>
            </w:r>
          </w:p>
        </w:tc>
        <w:tc>
          <w:tcPr>
            <w:tcW w:w="7816" w:type="dxa"/>
          </w:tcPr>
          <w:p w14:paraId="00A6A86C" w14:textId="4FE2E025" w:rsidR="006719A4" w:rsidRDefault="006719A4" w:rsidP="006719A4">
            <w:r w:rsidRPr="00D43806">
              <w:t>apply the principles of disease and trauma prevention and early intervention in the management of the dentition, mouth and associated structures</w:t>
            </w:r>
          </w:p>
        </w:tc>
      </w:tr>
      <w:tr w:rsidR="006719A4" w14:paraId="151E4FF1" w14:textId="77777777" w:rsidTr="00D37472">
        <w:tc>
          <w:tcPr>
            <w:tcW w:w="826" w:type="dxa"/>
          </w:tcPr>
          <w:p w14:paraId="2339781C" w14:textId="642A822D" w:rsidR="006719A4" w:rsidRPr="008E2C88" w:rsidRDefault="006719A4" w:rsidP="006719A4">
            <w:r>
              <w:t>6.3.2</w:t>
            </w:r>
          </w:p>
        </w:tc>
        <w:tc>
          <w:tcPr>
            <w:tcW w:w="7816" w:type="dxa"/>
          </w:tcPr>
          <w:p w14:paraId="6EC19FDA" w14:textId="4DBDDDEE" w:rsidR="006719A4" w:rsidRDefault="006719A4" w:rsidP="006719A4">
            <w:r w:rsidRPr="00D43806">
              <w:t>ensure the principles of supported decision making and positive behaviour support are incorporated into the provision of person-centred care</w:t>
            </w:r>
          </w:p>
        </w:tc>
      </w:tr>
      <w:tr w:rsidR="006719A4" w14:paraId="74D35800" w14:textId="77777777" w:rsidTr="00D37472">
        <w:tc>
          <w:tcPr>
            <w:tcW w:w="826" w:type="dxa"/>
          </w:tcPr>
          <w:p w14:paraId="46ED9569" w14:textId="63EA95C2" w:rsidR="006719A4" w:rsidRPr="008E2C88" w:rsidRDefault="006719A4" w:rsidP="006719A4">
            <w:r>
              <w:t>6.3.3</w:t>
            </w:r>
          </w:p>
        </w:tc>
        <w:tc>
          <w:tcPr>
            <w:tcW w:w="7816" w:type="dxa"/>
          </w:tcPr>
          <w:p w14:paraId="2389B437" w14:textId="07F7E249" w:rsidR="006719A4" w:rsidRDefault="006719A4" w:rsidP="006719A4">
            <w:r w:rsidRPr="00D43806">
              <w:t>evaluate and monitor the progress of treatment and oral health outcomes</w:t>
            </w:r>
          </w:p>
        </w:tc>
      </w:tr>
      <w:tr w:rsidR="006719A4" w14:paraId="14A2F5DB" w14:textId="77777777" w:rsidTr="00D37472">
        <w:tc>
          <w:tcPr>
            <w:tcW w:w="826" w:type="dxa"/>
          </w:tcPr>
          <w:p w14:paraId="6AE3F6C7" w14:textId="009CED53" w:rsidR="006719A4" w:rsidRPr="008E2C88" w:rsidRDefault="006719A4" w:rsidP="006719A4">
            <w:r>
              <w:t>6.3.4</w:t>
            </w:r>
          </w:p>
        </w:tc>
        <w:tc>
          <w:tcPr>
            <w:tcW w:w="7816" w:type="dxa"/>
          </w:tcPr>
          <w:p w14:paraId="467F1705" w14:textId="4BB0B06F" w:rsidR="006719A4" w:rsidRDefault="006719A4" w:rsidP="006719A4">
            <w:r w:rsidRPr="00D43806">
              <w:t>manage dental emergencies</w:t>
            </w:r>
          </w:p>
        </w:tc>
      </w:tr>
      <w:tr w:rsidR="006719A4" w14:paraId="47BC4620" w14:textId="77777777" w:rsidTr="00D37472">
        <w:tc>
          <w:tcPr>
            <w:tcW w:w="826" w:type="dxa"/>
          </w:tcPr>
          <w:p w14:paraId="4ABEA0A2" w14:textId="59A1A766" w:rsidR="006719A4" w:rsidRPr="008E2C88" w:rsidRDefault="006719A4" w:rsidP="006719A4">
            <w:r>
              <w:t>6.3.5</w:t>
            </w:r>
          </w:p>
        </w:tc>
        <w:tc>
          <w:tcPr>
            <w:tcW w:w="7816" w:type="dxa"/>
          </w:tcPr>
          <w:p w14:paraId="0E254B09" w14:textId="546D68B7" w:rsidR="006719A4" w:rsidRDefault="006719A4" w:rsidP="006719A4">
            <w:r w:rsidRPr="00D43806">
              <w:t>manage medical emergencies</w:t>
            </w:r>
          </w:p>
        </w:tc>
      </w:tr>
      <w:tr w:rsidR="006719A4" w14:paraId="61074820" w14:textId="77777777" w:rsidTr="00D37472">
        <w:tc>
          <w:tcPr>
            <w:tcW w:w="826" w:type="dxa"/>
          </w:tcPr>
          <w:p w14:paraId="27D0B734" w14:textId="60400A44" w:rsidR="006719A4" w:rsidRDefault="006719A4" w:rsidP="006719A4">
            <w:r>
              <w:t>6.3.6</w:t>
            </w:r>
          </w:p>
        </w:tc>
        <w:tc>
          <w:tcPr>
            <w:tcW w:w="7816" w:type="dxa"/>
          </w:tcPr>
          <w:p w14:paraId="0D11055C" w14:textId="04571EE2" w:rsidR="006719A4" w:rsidRDefault="006719A4" w:rsidP="006719A4">
            <w:r w:rsidRPr="00D43806">
              <w:t>manage oral conditions and diseases, pain and pathology of the dentition, mouth and associated structures</w:t>
            </w:r>
          </w:p>
        </w:tc>
      </w:tr>
      <w:tr w:rsidR="006719A4" w14:paraId="0FBF0636" w14:textId="77777777" w:rsidTr="00D37472">
        <w:tc>
          <w:tcPr>
            <w:tcW w:w="826" w:type="dxa"/>
          </w:tcPr>
          <w:p w14:paraId="4FDD8B37" w14:textId="5BDC5E3A" w:rsidR="006719A4" w:rsidRDefault="006719A4" w:rsidP="006719A4">
            <w:r>
              <w:t>6.3.7</w:t>
            </w:r>
          </w:p>
        </w:tc>
        <w:tc>
          <w:tcPr>
            <w:tcW w:w="7816" w:type="dxa"/>
          </w:tcPr>
          <w:p w14:paraId="0132AA61" w14:textId="1D4874E2" w:rsidR="006719A4" w:rsidRDefault="006719A4" w:rsidP="006719A4">
            <w:r w:rsidRPr="00D43806">
              <w:t>apply pharmaceutical agents</w:t>
            </w:r>
          </w:p>
        </w:tc>
      </w:tr>
      <w:tr w:rsidR="006719A4" w14:paraId="00275DF6" w14:textId="77777777" w:rsidTr="00D37472">
        <w:tc>
          <w:tcPr>
            <w:tcW w:w="826" w:type="dxa"/>
          </w:tcPr>
          <w:p w14:paraId="45DAFDAD" w14:textId="7ABDB8BE" w:rsidR="006719A4" w:rsidRDefault="006719A4" w:rsidP="006719A4">
            <w:r>
              <w:t>6.3.8</w:t>
            </w:r>
          </w:p>
        </w:tc>
        <w:tc>
          <w:tcPr>
            <w:tcW w:w="7816" w:type="dxa"/>
          </w:tcPr>
          <w:p w14:paraId="7D42A0FF" w14:textId="7FB8BF17" w:rsidR="006719A4" w:rsidRDefault="006719A4" w:rsidP="006719A4">
            <w:r w:rsidRPr="00D43806">
              <w:t>utilise patient removable prostheses to rehabilitate, restore appearance and function, prevent injury and stabilise the occlusion</w:t>
            </w:r>
          </w:p>
        </w:tc>
      </w:tr>
    </w:tbl>
    <w:p w14:paraId="0F809AA1" w14:textId="77777777" w:rsidR="00CE73AD" w:rsidRPr="000C425F" w:rsidRDefault="00CE73AD" w:rsidP="00CE73AD"/>
    <w:sectPr w:rsidR="00CE73AD" w:rsidRPr="000C425F" w:rsidSect="00027426">
      <w:footerReference w:type="default" r:id="rId8"/>
      <w:headerReference w:type="first" r:id="rId9"/>
      <w:footerReference w:type="first" r:id="rId10"/>
      <w:pgSz w:w="11906" w:h="16838" w:code="9"/>
      <w:pgMar w:top="1311" w:right="1134" w:bottom="1134" w:left="1701" w:header="720" w:footer="4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C6851" w14:textId="77777777" w:rsidR="00205179" w:rsidRDefault="00205179" w:rsidP="00F332BD">
      <w:pPr>
        <w:spacing w:after="0" w:line="240" w:lineRule="auto"/>
      </w:pPr>
      <w:r>
        <w:separator/>
      </w:r>
    </w:p>
  </w:endnote>
  <w:endnote w:type="continuationSeparator" w:id="0">
    <w:p w14:paraId="7ACE0070" w14:textId="77777777" w:rsidR="00205179" w:rsidRDefault="00205179" w:rsidP="00F3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embedRegular r:id="rId1" w:fontKey="{3B618C5F-B88C-7345-9183-54ABA5B5E9EE}"/>
    <w:embedBold r:id="rId2" w:fontKey="{F8C2AAC6-721B-164F-A152-497B11C10029}"/>
  </w:font>
  <w:font w:name="Calibri">
    <w:panose1 w:val="020F0502020204030204"/>
    <w:charset w:val="00"/>
    <w:family w:val="swiss"/>
    <w:pitch w:val="variable"/>
    <w:sig w:usb0="E4002EFF" w:usb1="C000247B" w:usb2="00000009" w:usb3="00000000" w:csb0="000001FF" w:csb1="00000000"/>
    <w:embedRegular r:id="rId3" w:fontKey="{D878A517-D8B4-D84D-B503-1D84622C1A17}"/>
    <w:embedBold r:id="rId4" w:fontKey="{0E74641C-F742-C542-B9CB-13C569377082}"/>
  </w:font>
  <w:font w:name="Times New Roman">
    <w:panose1 w:val="02020603050405020304"/>
    <w:charset w:val="00"/>
    <w:family w:val="roman"/>
    <w:pitch w:val="variable"/>
    <w:sig w:usb0="E0002EFF" w:usb1="C000785B" w:usb2="00000009" w:usb3="00000000" w:csb0="000001FF" w:csb1="00000000"/>
    <w:embedRegular r:id="rId5" w:fontKey="{21D83F06-855A-EE44-9F8B-E6E62D9FFF96}"/>
    <w:embedBold r:id="rId6" w:fontKey="{E8EB33F9-1DA2-554A-95D6-1407768230D0}"/>
  </w:font>
  <w:font w:name="Courier New">
    <w:panose1 w:val="02070309020205020404"/>
    <w:charset w:val="00"/>
    <w:family w:val="modern"/>
    <w:pitch w:val="fixed"/>
    <w:sig w:usb0="E0002EFF" w:usb1="C0007843" w:usb2="00000009" w:usb3="00000000" w:csb0="000001FF" w:csb1="00000000"/>
    <w:embedRegular r:id="rId7" w:fontKey="{927D044F-8DAE-8F49-A0A5-43EC6AF79889}"/>
  </w:font>
  <w:font w:name="Wingdings">
    <w:panose1 w:val="05000000000000000000"/>
    <w:charset w:val="4D"/>
    <w:family w:val="decorative"/>
    <w:pitch w:val="variable"/>
    <w:sig w:usb0="00000003" w:usb1="00000000" w:usb2="00000000" w:usb3="00000000" w:csb0="80000001" w:csb1="00000000"/>
    <w:embedRegular r:id="rId8" w:fontKey="{95454C89-A934-8D41-A489-5631C566CEB3}"/>
  </w:font>
  <w:font w:name="Symbol">
    <w:panose1 w:val="05050102010706020507"/>
    <w:charset w:val="02"/>
    <w:family w:val="decorative"/>
    <w:pitch w:val="variable"/>
    <w:sig w:usb0="00000000" w:usb1="10000000" w:usb2="00000000" w:usb3="00000000" w:csb0="80000000" w:csb1="00000000"/>
    <w:embedRegular r:id="rId9" w:fontKey="{FD4CD0A0-C46E-B846-8681-AB05EC771381}"/>
  </w:font>
  <w:font w:name="Cera PRO Light">
    <w:panose1 w:val="00000400000000000000"/>
    <w:charset w:val="00"/>
    <w:family w:val="auto"/>
    <w:notTrueType/>
    <w:pitch w:val="variable"/>
    <w:sig w:usb0="00000287" w:usb1="00000001" w:usb2="00000000" w:usb3="00000000" w:csb0="0000009F" w:csb1="00000000"/>
  </w:font>
  <w:font w:name="Cera PRO Thin">
    <w:panose1 w:val="00000300000000000000"/>
    <w:charset w:val="00"/>
    <w:family w:val="auto"/>
    <w:notTrueType/>
    <w:pitch w:val="variable"/>
    <w:sig w:usb0="00000287" w:usb1="00000001" w:usb2="00000000" w:usb3="00000000" w:csb0="0000009F" w:csb1="00000000"/>
  </w:font>
  <w:font w:name="Cera PRO">
    <w:panose1 w:val="00000500000000000000"/>
    <w:charset w:val="00"/>
    <w:family w:val="auto"/>
    <w:notTrueType/>
    <w:pitch w:val="variable"/>
    <w:sig w:usb0="00000287" w:usb1="00000001" w:usb2="00000000" w:usb3="00000000" w:csb0="0000009F" w:csb1="00000000"/>
  </w:font>
  <w:font w:name="Orwell">
    <w:altName w:val="Calibri"/>
    <w:panose1 w:val="020B0604020202020204"/>
    <w:charset w:val="00"/>
    <w:family w:val="auto"/>
    <w:pitch w:val="variable"/>
    <w:sig w:usb0="A00002AF" w:usb1="500078FB" w:usb2="00000000" w:usb3="00000000" w:csb0="0000019F" w:csb1="00000000"/>
  </w:font>
  <w:font w:name="Arial">
    <w:panose1 w:val="020B0604020202020204"/>
    <w:charset w:val="00"/>
    <w:family w:val="swiss"/>
    <w:pitch w:val="variable"/>
    <w:sig w:usb0="E0002EFF" w:usb1="C000785B" w:usb2="00000009" w:usb3="00000000" w:csb0="000001FF" w:csb1="00000000"/>
    <w:embedRegular r:id="rId11" w:fontKey="{886BF9BA-65F3-AA47-BF58-A922A5281CF3}"/>
  </w:font>
  <w:font w:name="Cera PRO Medium">
    <w:panose1 w:val="00000600000000000000"/>
    <w:charset w:val="00"/>
    <w:family w:val="auto"/>
    <w:notTrueType/>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embedRegular r:id="rId12" w:fontKey="{E6EA5A29-FA82-5B47-B38F-F9F8ADF756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EBDB" w14:textId="77777777" w:rsidR="002C2603" w:rsidRDefault="002C2603" w:rsidP="002C2603">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8"/>
      <w:gridCol w:w="4129"/>
    </w:tblGrid>
    <w:tr w:rsidR="002C2603" w14:paraId="3E0E19DF" w14:textId="77777777" w:rsidTr="00673653">
      <w:tc>
        <w:tcPr>
          <w:tcW w:w="4518" w:type="dxa"/>
        </w:tcPr>
        <w:p w14:paraId="514D14BD" w14:textId="77777777" w:rsidR="002C2603" w:rsidRPr="00EA2A74" w:rsidRDefault="002C2603" w:rsidP="002C2603">
          <w:pPr>
            <w:rPr>
              <w:szCs w:val="18"/>
            </w:rPr>
          </w:pPr>
        </w:p>
      </w:tc>
      <w:tc>
        <w:tcPr>
          <w:tcW w:w="4129" w:type="dxa"/>
        </w:tcPr>
        <w:p w14:paraId="15216AE2" w14:textId="77777777" w:rsidR="002C2603" w:rsidRPr="00EA2A74" w:rsidRDefault="002C2603" w:rsidP="002C2603">
          <w:pPr>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Pr>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Pr>
              <w:szCs w:val="18"/>
              <w:lang w:val="en-GB"/>
            </w:rPr>
            <w:t>2</w:t>
          </w:r>
          <w:r w:rsidRPr="00EA2A74">
            <w:rPr>
              <w:szCs w:val="18"/>
              <w:lang w:val="en-GB"/>
            </w:rPr>
            <w:fldChar w:fldCharType="end"/>
          </w:r>
        </w:p>
      </w:tc>
    </w:tr>
  </w:tbl>
  <w:p w14:paraId="3E035B93" w14:textId="77777777" w:rsidR="00BE3EAD" w:rsidRPr="002C2603" w:rsidRDefault="00BE3EAD" w:rsidP="002C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5B86" w14:textId="77777777" w:rsidR="00BE3EAD" w:rsidRDefault="00EA2A74" w:rsidP="00EA2A74">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4"/>
      <w:gridCol w:w="4567"/>
    </w:tblGrid>
    <w:tr w:rsidR="00EA2A74" w14:paraId="2F5A1265" w14:textId="77777777" w:rsidTr="00A66FD0">
      <w:tc>
        <w:tcPr>
          <w:tcW w:w="4814" w:type="dxa"/>
        </w:tcPr>
        <w:p w14:paraId="1518DBE1" w14:textId="77777777" w:rsidR="00EA2A74" w:rsidRPr="00EA2A74" w:rsidRDefault="00EA2A74" w:rsidP="00EA2A74">
          <w:pPr>
            <w:rPr>
              <w:szCs w:val="18"/>
            </w:rPr>
          </w:pPr>
        </w:p>
      </w:tc>
      <w:tc>
        <w:tcPr>
          <w:tcW w:w="4814" w:type="dxa"/>
        </w:tcPr>
        <w:p w14:paraId="75B8030D" w14:textId="77777777" w:rsidR="00EA2A74" w:rsidRPr="00EA2A74" w:rsidRDefault="00EA2A74" w:rsidP="00673653">
          <w:pPr>
            <w:ind w:right="418"/>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sidRPr="00EA2A74">
            <w:rPr>
              <w:noProof/>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sidRPr="00EA2A74">
            <w:rPr>
              <w:noProof/>
              <w:szCs w:val="18"/>
              <w:lang w:val="en-GB"/>
            </w:rPr>
            <w:t>1</w:t>
          </w:r>
          <w:r w:rsidRPr="00EA2A74">
            <w:rPr>
              <w:szCs w:val="18"/>
              <w:lang w:val="en-GB"/>
            </w:rPr>
            <w:fldChar w:fldCharType="end"/>
          </w:r>
        </w:p>
      </w:tc>
    </w:tr>
  </w:tbl>
  <w:p w14:paraId="2D806C28" w14:textId="77777777" w:rsidR="00EA2A74" w:rsidRPr="00EA2A74" w:rsidRDefault="00EA2A74" w:rsidP="00EA2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B6572" w14:textId="77777777" w:rsidR="00205179" w:rsidRDefault="00205179" w:rsidP="00F332BD">
      <w:pPr>
        <w:spacing w:after="0" w:line="240" w:lineRule="auto"/>
      </w:pPr>
      <w:r>
        <w:separator/>
      </w:r>
    </w:p>
  </w:footnote>
  <w:footnote w:type="continuationSeparator" w:id="0">
    <w:p w14:paraId="6BDAEE90" w14:textId="77777777" w:rsidR="00205179" w:rsidRDefault="00205179" w:rsidP="00F3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2267"/>
    </w:tblGrid>
    <w:tr w:rsidR="00A50D77" w14:paraId="4AEAB929" w14:textId="77777777" w:rsidTr="00BC57CD">
      <w:tc>
        <w:tcPr>
          <w:tcW w:w="7513" w:type="dxa"/>
        </w:tcPr>
        <w:p w14:paraId="33C58E86" w14:textId="77777777" w:rsidR="00984C51" w:rsidRDefault="00984C51" w:rsidP="00165C96">
          <w:pPr>
            <w:pStyle w:val="Header"/>
          </w:pPr>
          <w:r>
            <w:rPr>
              <w:noProof/>
            </w:rPr>
            <w:drawing>
              <wp:inline distT="0" distB="0" distL="0" distR="0" wp14:anchorId="5BF3D4E2" wp14:editId="343AB9D8">
                <wp:extent cx="1817980" cy="562708"/>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3155" cy="582881"/>
                        </a:xfrm>
                        <a:prstGeom prst="rect">
                          <a:avLst/>
                        </a:prstGeom>
                      </pic:spPr>
                    </pic:pic>
                  </a:graphicData>
                </a:graphic>
              </wp:inline>
            </w:drawing>
          </w:r>
        </w:p>
      </w:tc>
      <w:tc>
        <w:tcPr>
          <w:tcW w:w="2267" w:type="dxa"/>
          <w:vAlign w:val="bottom"/>
        </w:tcPr>
        <w:p w14:paraId="7A22CEF0" w14:textId="77777777" w:rsidR="00BC57CD" w:rsidRPr="00984C51" w:rsidRDefault="00BC57CD" w:rsidP="00BC57CD">
          <w:pPr>
            <w:rPr>
              <w:sz w:val="15"/>
              <w:szCs w:val="15"/>
              <w:lang w:val="en-AU"/>
            </w:rPr>
          </w:pPr>
          <w:r w:rsidRPr="00984C51">
            <w:rPr>
              <w:sz w:val="15"/>
              <w:szCs w:val="15"/>
              <w:lang w:val="en-AU"/>
            </w:rPr>
            <w:t>Level 6, 469 La Trobe St</w:t>
          </w:r>
          <w:r w:rsidRPr="00984C51">
            <w:rPr>
              <w:sz w:val="15"/>
              <w:szCs w:val="15"/>
              <w:lang w:val="en-AU"/>
            </w:rPr>
            <w:br/>
            <w:t>Melbourne VIC 3000 Australia</w:t>
          </w:r>
        </w:p>
        <w:p w14:paraId="2469D39C" w14:textId="77777777" w:rsidR="00BC57CD" w:rsidRPr="00984C51" w:rsidRDefault="00BC57CD" w:rsidP="00BC57CD">
          <w:pPr>
            <w:rPr>
              <w:sz w:val="15"/>
              <w:szCs w:val="15"/>
              <w:lang w:val="en-AU"/>
            </w:rPr>
          </w:pPr>
          <w:r w:rsidRPr="00984C51">
            <w:rPr>
              <w:sz w:val="15"/>
              <w:szCs w:val="15"/>
              <w:lang w:val="en-AU"/>
            </w:rPr>
            <w:t>Phone: +61(0) 3 9657 1777</w:t>
          </w:r>
        </w:p>
        <w:p w14:paraId="0AE7DC6B" w14:textId="77777777" w:rsidR="00BC57CD" w:rsidRPr="00984C51" w:rsidRDefault="00BC57CD" w:rsidP="00BC57CD">
          <w:pPr>
            <w:spacing w:after="120"/>
            <w:rPr>
              <w:b/>
              <w:bCs/>
              <w:color w:val="CF4520"/>
              <w:sz w:val="20"/>
              <w:szCs w:val="20"/>
              <w:lang w:val="en-AU"/>
            </w:rPr>
          </w:pPr>
          <w:r w:rsidRPr="00984C51">
            <w:rPr>
              <w:b/>
              <w:bCs/>
              <w:color w:val="CF4520"/>
              <w:sz w:val="20"/>
              <w:szCs w:val="20"/>
              <w:lang w:val="en-AU"/>
            </w:rPr>
            <w:t>www.adc.org.au</w:t>
          </w:r>
        </w:p>
        <w:p w14:paraId="3CF98186" w14:textId="7BFFB90D" w:rsidR="00984C51" w:rsidRPr="00A50D77" w:rsidRDefault="00BC57CD" w:rsidP="00BC57CD">
          <w:pPr>
            <w:pStyle w:val="Heading1"/>
            <w:spacing w:before="60" w:after="0"/>
            <w:outlineLvl w:val="0"/>
            <w:rPr>
              <w:color w:val="auto"/>
              <w:lang w:val="en-AU"/>
            </w:rPr>
          </w:pPr>
          <w:r w:rsidRPr="00984C51">
            <w:rPr>
              <w:color w:val="808080" w:themeColor="background1" w:themeShade="80"/>
              <w:sz w:val="13"/>
              <w:szCs w:val="13"/>
              <w:lang w:val="en-AU"/>
            </w:rPr>
            <w:t>ABN 70 072 269 900</w:t>
          </w:r>
        </w:p>
      </w:tc>
    </w:tr>
  </w:tbl>
  <w:p w14:paraId="29CE3EAD" w14:textId="2AC35E70" w:rsidR="00BE3EAD" w:rsidRDefault="00984C51" w:rsidP="007636C2">
    <w:pPr>
      <w:pStyle w:val="Header"/>
      <w:spacing w:after="600"/>
    </w:pPr>
    <w:r>
      <w:rPr>
        <w:noProof/>
      </w:rPr>
      <mc:AlternateContent>
        <mc:Choice Requires="wps">
          <w:drawing>
            <wp:anchor distT="0" distB="0" distL="114300" distR="114300" simplePos="0" relativeHeight="251659264" behindDoc="0" locked="0" layoutInCell="1" allowOverlap="1" wp14:anchorId="4BF861D8" wp14:editId="43028704">
              <wp:simplePos x="0" y="0"/>
              <wp:positionH relativeFrom="column">
                <wp:posOffset>-1166495</wp:posOffset>
              </wp:positionH>
              <wp:positionV relativeFrom="page">
                <wp:posOffset>1303655</wp:posOffset>
              </wp:positionV>
              <wp:extent cx="1742400" cy="0"/>
              <wp:effectExtent l="0" t="0" r="10795" b="12700"/>
              <wp:wrapNone/>
              <wp:docPr id="3" name="Straight Connector 3"/>
              <wp:cNvGraphicFramePr/>
              <a:graphic xmlns:a="http://schemas.openxmlformats.org/drawingml/2006/main">
                <a:graphicData uri="http://schemas.microsoft.com/office/word/2010/wordprocessingShape">
                  <wps:wsp>
                    <wps:cNvCnPr/>
                    <wps:spPr>
                      <a:xfrm>
                        <a:off x="0" y="0"/>
                        <a:ext cx="1742400" cy="0"/>
                      </a:xfrm>
                      <a:prstGeom prst="line">
                        <a:avLst/>
                      </a:prstGeom>
                      <a:ln>
                        <a:solidFill>
                          <a:srgbClr val="C6C8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D7B8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91.85pt,102.65pt" to="45.35pt,10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" strokecolor="#c6c8ca"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CAB"/>
    <w:multiLevelType w:val="hybridMultilevel"/>
    <w:tmpl w:val="9B80EA4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6168"/>
    <w:multiLevelType w:val="hybridMultilevel"/>
    <w:tmpl w:val="2E82C17E"/>
    <w:lvl w:ilvl="0" w:tplc="B238B0C6">
      <w:start w:val="1"/>
      <w:numFmt w:val="bullet"/>
      <w:lvlText w:val=""/>
      <w:lvlJc w:val="left"/>
      <w:pPr>
        <w:ind w:left="720" w:hanging="360"/>
      </w:pPr>
      <w:rPr>
        <w:rFonts w:ascii="Symbol" w:hAnsi="Symbol" w:hint="default"/>
        <w:color w:val="CF45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75D27"/>
    <w:multiLevelType w:val="hybridMultilevel"/>
    <w:tmpl w:val="378C7E8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64B98"/>
    <w:multiLevelType w:val="hybridMultilevel"/>
    <w:tmpl w:val="B74EE37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47C1"/>
    <w:multiLevelType w:val="hybridMultilevel"/>
    <w:tmpl w:val="F8C64F4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7B19"/>
    <w:multiLevelType w:val="hybridMultilevel"/>
    <w:tmpl w:val="95F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E55E0"/>
    <w:multiLevelType w:val="hybridMultilevel"/>
    <w:tmpl w:val="8E18C6C4"/>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D91"/>
    <w:multiLevelType w:val="hybridMultilevel"/>
    <w:tmpl w:val="E164693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60881"/>
    <w:multiLevelType w:val="hybridMultilevel"/>
    <w:tmpl w:val="ECFC3E9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D3EF9"/>
    <w:multiLevelType w:val="hybridMultilevel"/>
    <w:tmpl w:val="F498011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107"/>
    <w:multiLevelType w:val="hybridMultilevel"/>
    <w:tmpl w:val="64CAF7D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7494"/>
    <w:multiLevelType w:val="multilevel"/>
    <w:tmpl w:val="C41856B6"/>
    <w:styleLink w:val="CurrentList1"/>
    <w:lvl w:ilvl="0">
      <w:start w:val="1"/>
      <w:numFmt w:val="bullet"/>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74456F"/>
    <w:multiLevelType w:val="hybridMultilevel"/>
    <w:tmpl w:val="F99C5A18"/>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4007E6"/>
    <w:multiLevelType w:val="hybridMultilevel"/>
    <w:tmpl w:val="82B8486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2151A"/>
    <w:multiLevelType w:val="hybridMultilevel"/>
    <w:tmpl w:val="90DE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42BB0"/>
    <w:multiLevelType w:val="hybridMultilevel"/>
    <w:tmpl w:val="7E90FE1C"/>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6E1DAB"/>
    <w:multiLevelType w:val="hybridMultilevel"/>
    <w:tmpl w:val="7B4EE068"/>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F0184B"/>
    <w:multiLevelType w:val="hybridMultilevel"/>
    <w:tmpl w:val="4902306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C25FE"/>
    <w:multiLevelType w:val="hybridMultilevel"/>
    <w:tmpl w:val="5638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A5017"/>
    <w:multiLevelType w:val="hybridMultilevel"/>
    <w:tmpl w:val="894ED95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875CA5"/>
    <w:multiLevelType w:val="hybridMultilevel"/>
    <w:tmpl w:val="DC320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E54B7"/>
    <w:multiLevelType w:val="hybridMultilevel"/>
    <w:tmpl w:val="FE709AA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D49DD"/>
    <w:multiLevelType w:val="hybridMultilevel"/>
    <w:tmpl w:val="5900D884"/>
    <w:lvl w:ilvl="0" w:tplc="CBF05D66">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10E0E"/>
    <w:multiLevelType w:val="hybridMultilevel"/>
    <w:tmpl w:val="E97AB1F0"/>
    <w:lvl w:ilvl="0" w:tplc="9CD89DD0">
      <w:start w:val="1"/>
      <w:numFmt w:val="bullet"/>
      <w:pStyle w:val="ListParagraph"/>
      <w:lvlText w:val=""/>
      <w:lvlJc w:val="left"/>
      <w:pPr>
        <w:ind w:left="454" w:hanging="227"/>
      </w:pPr>
      <w:rPr>
        <w:rFonts w:ascii="Symbol" w:hAnsi="Symbol" w:hint="default"/>
        <w:color w:val="CF45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31EE"/>
    <w:multiLevelType w:val="hybridMultilevel"/>
    <w:tmpl w:val="77D6F1C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01AA"/>
    <w:multiLevelType w:val="hybridMultilevel"/>
    <w:tmpl w:val="04C42B16"/>
    <w:lvl w:ilvl="0" w:tplc="51E2AC48">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D06A1"/>
    <w:multiLevelType w:val="hybridMultilevel"/>
    <w:tmpl w:val="1822520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D3948"/>
    <w:multiLevelType w:val="hybridMultilevel"/>
    <w:tmpl w:val="5DC6F830"/>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99493B"/>
    <w:multiLevelType w:val="hybridMultilevel"/>
    <w:tmpl w:val="32263C7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D6CED"/>
    <w:multiLevelType w:val="hybridMultilevel"/>
    <w:tmpl w:val="05D8B25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F78A4"/>
    <w:multiLevelType w:val="hybridMultilevel"/>
    <w:tmpl w:val="1BF2845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F1F9A"/>
    <w:multiLevelType w:val="hybridMultilevel"/>
    <w:tmpl w:val="205A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7452F"/>
    <w:multiLevelType w:val="hybridMultilevel"/>
    <w:tmpl w:val="E398011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916D5"/>
    <w:multiLevelType w:val="hybridMultilevel"/>
    <w:tmpl w:val="3378CE4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327389">
    <w:abstractNumId w:val="5"/>
  </w:num>
  <w:num w:numId="2" w16cid:durableId="1058939687">
    <w:abstractNumId w:val="31"/>
  </w:num>
  <w:num w:numId="3" w16cid:durableId="1959095194">
    <w:abstractNumId w:val="18"/>
  </w:num>
  <w:num w:numId="4" w16cid:durableId="604194122">
    <w:abstractNumId w:val="20"/>
  </w:num>
  <w:num w:numId="5" w16cid:durableId="1582451840">
    <w:abstractNumId w:val="1"/>
  </w:num>
  <w:num w:numId="6" w16cid:durableId="889849327">
    <w:abstractNumId w:val="14"/>
  </w:num>
  <w:num w:numId="7" w16cid:durableId="1218854068">
    <w:abstractNumId w:val="21"/>
  </w:num>
  <w:num w:numId="8" w16cid:durableId="1715156363">
    <w:abstractNumId w:val="23"/>
  </w:num>
  <w:num w:numId="9" w16cid:durableId="2082942363">
    <w:abstractNumId w:val="11"/>
  </w:num>
  <w:num w:numId="10" w16cid:durableId="481585884">
    <w:abstractNumId w:val="2"/>
  </w:num>
  <w:num w:numId="11" w16cid:durableId="1090930666">
    <w:abstractNumId w:val="12"/>
  </w:num>
  <w:num w:numId="12" w16cid:durableId="462620532">
    <w:abstractNumId w:val="27"/>
  </w:num>
  <w:num w:numId="13" w16cid:durableId="1269190946">
    <w:abstractNumId w:val="26"/>
  </w:num>
  <w:num w:numId="14" w16cid:durableId="107165913">
    <w:abstractNumId w:val="0"/>
  </w:num>
  <w:num w:numId="15" w16cid:durableId="1422801080">
    <w:abstractNumId w:val="15"/>
  </w:num>
  <w:num w:numId="16" w16cid:durableId="176240756">
    <w:abstractNumId w:val="28"/>
  </w:num>
  <w:num w:numId="17" w16cid:durableId="1510365515">
    <w:abstractNumId w:val="33"/>
  </w:num>
  <w:num w:numId="18" w16cid:durableId="1807503387">
    <w:abstractNumId w:val="3"/>
  </w:num>
  <w:num w:numId="19" w16cid:durableId="532036887">
    <w:abstractNumId w:val="17"/>
  </w:num>
  <w:num w:numId="20" w16cid:durableId="1986543323">
    <w:abstractNumId w:val="19"/>
  </w:num>
  <w:num w:numId="21" w16cid:durableId="2016295984">
    <w:abstractNumId w:val="6"/>
  </w:num>
  <w:num w:numId="22" w16cid:durableId="1091197928">
    <w:abstractNumId w:val="29"/>
  </w:num>
  <w:num w:numId="23" w16cid:durableId="1861746951">
    <w:abstractNumId w:val="30"/>
  </w:num>
  <w:num w:numId="24" w16cid:durableId="1672026055">
    <w:abstractNumId w:val="16"/>
  </w:num>
  <w:num w:numId="25" w16cid:durableId="601107512">
    <w:abstractNumId w:val="13"/>
  </w:num>
  <w:num w:numId="26" w16cid:durableId="1870600095">
    <w:abstractNumId w:val="7"/>
  </w:num>
  <w:num w:numId="27" w16cid:durableId="1621952312">
    <w:abstractNumId w:val="32"/>
  </w:num>
  <w:num w:numId="28" w16cid:durableId="1449396662">
    <w:abstractNumId w:val="8"/>
  </w:num>
  <w:num w:numId="29" w16cid:durableId="973679436">
    <w:abstractNumId w:val="24"/>
  </w:num>
  <w:num w:numId="30" w16cid:durableId="1143353967">
    <w:abstractNumId w:val="10"/>
  </w:num>
  <w:num w:numId="31" w16cid:durableId="95945494">
    <w:abstractNumId w:val="4"/>
  </w:num>
  <w:num w:numId="32" w16cid:durableId="947128861">
    <w:abstractNumId w:val="9"/>
  </w:num>
  <w:num w:numId="33" w16cid:durableId="1381662431">
    <w:abstractNumId w:val="25"/>
  </w:num>
  <w:num w:numId="34" w16cid:durableId="12262559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3E"/>
    <w:rsid w:val="00027426"/>
    <w:rsid w:val="000C425F"/>
    <w:rsid w:val="00165C96"/>
    <w:rsid w:val="001F41E2"/>
    <w:rsid w:val="00205179"/>
    <w:rsid w:val="0022352E"/>
    <w:rsid w:val="00233336"/>
    <w:rsid w:val="002753D1"/>
    <w:rsid w:val="002C2603"/>
    <w:rsid w:val="002D33A6"/>
    <w:rsid w:val="002E0E8D"/>
    <w:rsid w:val="002F275B"/>
    <w:rsid w:val="00305989"/>
    <w:rsid w:val="00336DB4"/>
    <w:rsid w:val="00353719"/>
    <w:rsid w:val="00374B7C"/>
    <w:rsid w:val="00381891"/>
    <w:rsid w:val="003C6F0B"/>
    <w:rsid w:val="003F58E5"/>
    <w:rsid w:val="00460CC6"/>
    <w:rsid w:val="004C1D66"/>
    <w:rsid w:val="004F0BDC"/>
    <w:rsid w:val="005127B6"/>
    <w:rsid w:val="0051777E"/>
    <w:rsid w:val="005272D7"/>
    <w:rsid w:val="00571B4B"/>
    <w:rsid w:val="005A16A4"/>
    <w:rsid w:val="005A2E23"/>
    <w:rsid w:val="006719A4"/>
    <w:rsid w:val="00673653"/>
    <w:rsid w:val="00680850"/>
    <w:rsid w:val="00681082"/>
    <w:rsid w:val="00745C74"/>
    <w:rsid w:val="007636C2"/>
    <w:rsid w:val="007804FD"/>
    <w:rsid w:val="007908E3"/>
    <w:rsid w:val="007E0CD4"/>
    <w:rsid w:val="007E275B"/>
    <w:rsid w:val="007E745C"/>
    <w:rsid w:val="007F5631"/>
    <w:rsid w:val="007F7EA1"/>
    <w:rsid w:val="008C213E"/>
    <w:rsid w:val="008E2C90"/>
    <w:rsid w:val="00920873"/>
    <w:rsid w:val="00951948"/>
    <w:rsid w:val="00964005"/>
    <w:rsid w:val="00984C51"/>
    <w:rsid w:val="00993D2F"/>
    <w:rsid w:val="009E6B45"/>
    <w:rsid w:val="00A50D77"/>
    <w:rsid w:val="00A52F03"/>
    <w:rsid w:val="00AD05B9"/>
    <w:rsid w:val="00B53B6E"/>
    <w:rsid w:val="00B61937"/>
    <w:rsid w:val="00B809FF"/>
    <w:rsid w:val="00BA38AB"/>
    <w:rsid w:val="00BC57CD"/>
    <w:rsid w:val="00BE3EAD"/>
    <w:rsid w:val="00C03BCA"/>
    <w:rsid w:val="00C21F85"/>
    <w:rsid w:val="00CE73AD"/>
    <w:rsid w:val="00D37472"/>
    <w:rsid w:val="00D61595"/>
    <w:rsid w:val="00D86263"/>
    <w:rsid w:val="00DC5206"/>
    <w:rsid w:val="00E133F8"/>
    <w:rsid w:val="00E245BD"/>
    <w:rsid w:val="00E70F9E"/>
    <w:rsid w:val="00E71256"/>
    <w:rsid w:val="00EA2A74"/>
    <w:rsid w:val="00EE3915"/>
    <w:rsid w:val="00EF45B2"/>
    <w:rsid w:val="00F332BD"/>
    <w:rsid w:val="00F40FFE"/>
    <w:rsid w:val="00F41C9C"/>
    <w:rsid w:val="00F96868"/>
    <w:rsid w:val="00FA259E"/>
    <w:rsid w:val="00FB2245"/>
    <w:rsid w:val="00FF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271F"/>
  <w15:chartTrackingRefBased/>
  <w15:docId w15:val="{5CA65C49-AD50-4443-A622-9F2FB205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06"/>
    <w:pPr>
      <w:spacing w:before="60" w:after="60"/>
    </w:pPr>
    <w:rPr>
      <w:rFonts w:ascii="Century Gothic" w:hAnsi="Century Gothic"/>
    </w:rPr>
  </w:style>
  <w:style w:type="paragraph" w:styleId="Heading1">
    <w:name w:val="heading 1"/>
    <w:basedOn w:val="Subtitle"/>
    <w:next w:val="Normal"/>
    <w:link w:val="Heading1Char"/>
    <w:uiPriority w:val="9"/>
    <w:qFormat/>
    <w:rsid w:val="00673653"/>
    <w:pPr>
      <w:spacing w:before="600" w:after="240"/>
      <w:outlineLvl w:val="0"/>
    </w:pPr>
    <w:rPr>
      <w:rFonts w:ascii="Cera PRO Light" w:hAnsi="Cera PRO Light"/>
      <w:color w:val="0F59E3"/>
      <w:sz w:val="36"/>
      <w:szCs w:val="32"/>
    </w:rPr>
  </w:style>
  <w:style w:type="paragraph" w:styleId="Heading2">
    <w:name w:val="heading 2"/>
    <w:basedOn w:val="Heading1"/>
    <w:next w:val="Normal"/>
    <w:link w:val="Heading2Char"/>
    <w:uiPriority w:val="9"/>
    <w:unhideWhenUsed/>
    <w:qFormat/>
    <w:rsid w:val="00CE73AD"/>
    <w:pPr>
      <w:spacing w:before="120" w:after="120"/>
      <w:outlineLvl w:val="1"/>
    </w:pPr>
    <w:rPr>
      <w:rFonts w:ascii="Century Gothic" w:hAnsi="Century Gothic"/>
      <w:b/>
      <w:color w:val="CF4520"/>
      <w:sz w:val="28"/>
      <w:szCs w:val="28"/>
    </w:rPr>
  </w:style>
  <w:style w:type="paragraph" w:styleId="Heading3">
    <w:name w:val="heading 3"/>
    <w:basedOn w:val="Heading2"/>
    <w:next w:val="Normal"/>
    <w:link w:val="Heading3Char"/>
    <w:uiPriority w:val="9"/>
    <w:unhideWhenUsed/>
    <w:qFormat/>
    <w:rsid w:val="00DC5206"/>
    <w:pPr>
      <w:spacing w:before="240"/>
      <w:outlineLvl w:val="2"/>
    </w:pPr>
    <w:rPr>
      <w:b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3653"/>
    <w:pPr>
      <w:spacing w:before="240" w:after="360"/>
    </w:pPr>
    <w:rPr>
      <w:rFonts w:ascii="Cera PRO Thin" w:hAnsi="Cera PRO Thin"/>
      <w:color w:val="1D252D"/>
      <w:sz w:val="52"/>
      <w:szCs w:val="52"/>
    </w:rPr>
  </w:style>
  <w:style w:type="character" w:customStyle="1" w:styleId="TitleChar">
    <w:name w:val="Title Char"/>
    <w:basedOn w:val="DefaultParagraphFont"/>
    <w:link w:val="Title"/>
    <w:uiPriority w:val="10"/>
    <w:rsid w:val="00673653"/>
    <w:rPr>
      <w:rFonts w:ascii="Cera PRO Thin" w:hAnsi="Cera PRO Thin"/>
      <w:color w:val="1D252D"/>
      <w:sz w:val="52"/>
      <w:szCs w:val="52"/>
    </w:rPr>
  </w:style>
  <w:style w:type="paragraph" w:styleId="Subtitle">
    <w:name w:val="Subtitle"/>
    <w:basedOn w:val="Title"/>
    <w:next w:val="Normal"/>
    <w:link w:val="SubtitleChar"/>
    <w:uiPriority w:val="11"/>
    <w:qFormat/>
    <w:rsid w:val="00673653"/>
    <w:pPr>
      <w:spacing w:before="120" w:after="600"/>
    </w:pPr>
    <w:rPr>
      <w:rFonts w:ascii="Cera PRO" w:hAnsi="Cera PRO"/>
      <w:sz w:val="28"/>
      <w:szCs w:val="36"/>
    </w:rPr>
  </w:style>
  <w:style w:type="character" w:customStyle="1" w:styleId="SubtitleChar">
    <w:name w:val="Subtitle Char"/>
    <w:basedOn w:val="DefaultParagraphFont"/>
    <w:link w:val="Subtitle"/>
    <w:uiPriority w:val="11"/>
    <w:rsid w:val="00673653"/>
    <w:rPr>
      <w:rFonts w:ascii="Cera PRO" w:hAnsi="Cera PRO"/>
      <w:color w:val="1D252D"/>
      <w:sz w:val="28"/>
      <w:szCs w:val="36"/>
    </w:rPr>
  </w:style>
  <w:style w:type="character" w:customStyle="1" w:styleId="Heading1Char">
    <w:name w:val="Heading 1 Char"/>
    <w:basedOn w:val="DefaultParagraphFont"/>
    <w:link w:val="Heading1"/>
    <w:uiPriority w:val="9"/>
    <w:rsid w:val="00673653"/>
    <w:rPr>
      <w:rFonts w:ascii="Cera PRO Light" w:hAnsi="Cera PRO Light"/>
      <w:color w:val="0F59E3"/>
      <w:sz w:val="36"/>
      <w:szCs w:val="32"/>
    </w:rPr>
  </w:style>
  <w:style w:type="character" w:customStyle="1" w:styleId="Heading2Char">
    <w:name w:val="Heading 2 Char"/>
    <w:basedOn w:val="DefaultParagraphFont"/>
    <w:link w:val="Heading2"/>
    <w:uiPriority w:val="9"/>
    <w:rsid w:val="00CE73AD"/>
    <w:rPr>
      <w:rFonts w:ascii="Century Gothic" w:hAnsi="Century Gothic"/>
      <w:b/>
      <w:color w:val="CF4520"/>
      <w:sz w:val="28"/>
      <w:szCs w:val="28"/>
    </w:rPr>
  </w:style>
  <w:style w:type="character" w:customStyle="1" w:styleId="Heading3Char">
    <w:name w:val="Heading 3 Char"/>
    <w:basedOn w:val="DefaultParagraphFont"/>
    <w:link w:val="Heading3"/>
    <w:uiPriority w:val="9"/>
    <w:rsid w:val="00DC5206"/>
    <w:rPr>
      <w:rFonts w:ascii="Century Gothic" w:hAnsi="Century Gothic"/>
      <w:b/>
      <w:color w:val="0F59E3"/>
      <w:sz w:val="24"/>
      <w:szCs w:val="28"/>
    </w:rPr>
  </w:style>
  <w:style w:type="paragraph" w:styleId="NoSpacing">
    <w:name w:val="No Spacing"/>
    <w:uiPriority w:val="1"/>
    <w:rsid w:val="00920873"/>
    <w:pPr>
      <w:spacing w:after="0" w:line="240" w:lineRule="auto"/>
    </w:pPr>
    <w:rPr>
      <w:rFonts w:ascii="Orwell" w:hAnsi="Orwell"/>
    </w:rPr>
  </w:style>
  <w:style w:type="paragraph" w:styleId="ListParagraph">
    <w:name w:val="List Paragraph"/>
    <w:basedOn w:val="Normal"/>
    <w:uiPriority w:val="34"/>
    <w:qFormat/>
    <w:rsid w:val="00A52F03"/>
    <w:pPr>
      <w:numPr>
        <w:numId w:val="8"/>
      </w:numPr>
    </w:pPr>
  </w:style>
  <w:style w:type="paragraph" w:styleId="Header">
    <w:name w:val="header"/>
    <w:basedOn w:val="Normal"/>
    <w:link w:val="HeaderChar"/>
    <w:uiPriority w:val="99"/>
    <w:unhideWhenUsed/>
    <w:rsid w:val="00F3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BD"/>
    <w:rPr>
      <w:rFonts w:ascii="Century Gothic" w:hAnsi="Century Gothic"/>
    </w:rPr>
  </w:style>
  <w:style w:type="paragraph" w:styleId="Footer">
    <w:name w:val="footer"/>
    <w:basedOn w:val="Normal"/>
    <w:link w:val="FooterChar"/>
    <w:uiPriority w:val="99"/>
    <w:unhideWhenUsed/>
    <w:rsid w:val="00F3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BD"/>
    <w:rPr>
      <w:rFonts w:ascii="Century Gothic" w:hAnsi="Century Gothic"/>
    </w:rPr>
  </w:style>
  <w:style w:type="table" w:styleId="TableGrid">
    <w:name w:val="Table Grid"/>
    <w:basedOn w:val="TableNormal"/>
    <w:uiPriority w:val="39"/>
    <w:rsid w:val="00F9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5">
    <w:name w:val="Style5"/>
    <w:basedOn w:val="TableNormal"/>
    <w:uiPriority w:val="99"/>
    <w:rsid w:val="00F96868"/>
    <w:pPr>
      <w:spacing w:after="0" w:line="240" w:lineRule="auto"/>
    </w:pPr>
    <w:rPr>
      <w:rFonts w:ascii="Century Gothic" w:hAnsi="Century Gothic"/>
      <w:sz w:val="20"/>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val="0"/>
        <w:color w:val="CF4520"/>
        <w:sz w:val="22"/>
      </w:rPr>
      <w:tblPr/>
      <w:tcPr>
        <w:shd w:val="clear" w:color="auto" w:fill="1D252D"/>
      </w:tcPr>
    </w:tblStylePr>
    <w:tblStylePr w:type="lastRow">
      <w:rPr>
        <w:rFonts w:ascii="Century Gothic" w:hAnsi="Century Gothic"/>
        <w:color w:val="auto"/>
        <w:sz w:val="20"/>
      </w:rPr>
    </w:tblStylePr>
    <w:tblStylePr w:type="band1Horz">
      <w:rPr>
        <w:rFonts w:ascii="Century Gothic" w:hAnsi="Century Gothic"/>
        <w:color w:val="auto"/>
        <w:sz w:val="20"/>
      </w:rPr>
    </w:tblStylePr>
    <w:tblStylePr w:type="band2Horz">
      <w:rPr>
        <w:rFonts w:ascii="Century Gothic" w:hAnsi="Century Gothic"/>
        <w:color w:val="auto"/>
        <w:sz w:val="20"/>
      </w:rPr>
    </w:tblStylePr>
  </w:style>
  <w:style w:type="character" w:styleId="Hyperlink">
    <w:name w:val="Hyperlink"/>
    <w:basedOn w:val="DefaultParagraphFont"/>
    <w:unhideWhenUsed/>
    <w:rsid w:val="005272D7"/>
    <w:rPr>
      <w:rFonts w:ascii="Century Gothic" w:hAnsi="Century Gothic" w:cs="Arial" w:hint="default"/>
      <w:color w:val="CF4520"/>
      <w:sz w:val="20"/>
      <w:u w:val="single"/>
    </w:rPr>
  </w:style>
  <w:style w:type="character" w:styleId="UnresolvedMention">
    <w:name w:val="Unresolved Mention"/>
    <w:basedOn w:val="DefaultParagraphFont"/>
    <w:uiPriority w:val="99"/>
    <w:semiHidden/>
    <w:unhideWhenUsed/>
    <w:rsid w:val="00984C51"/>
    <w:rPr>
      <w:color w:val="605E5C"/>
      <w:shd w:val="clear" w:color="auto" w:fill="E1DFDD"/>
    </w:rPr>
  </w:style>
  <w:style w:type="numbering" w:customStyle="1" w:styleId="CurrentList1">
    <w:name w:val="Current List1"/>
    <w:uiPriority w:val="99"/>
    <w:rsid w:val="00993D2F"/>
    <w:pPr>
      <w:numPr>
        <w:numId w:val="9"/>
      </w:numPr>
    </w:pPr>
  </w:style>
  <w:style w:type="paragraph" w:customStyle="1" w:styleId="Reportheadingone">
    <w:name w:val="Report heading one"/>
    <w:basedOn w:val="Heading1"/>
    <w:link w:val="ReportheadingoneChar"/>
    <w:qFormat/>
    <w:rsid w:val="00027426"/>
    <w:pPr>
      <w:spacing w:before="240" w:after="160" w:line="240" w:lineRule="auto"/>
    </w:pPr>
    <w:rPr>
      <w:rFonts w:ascii="Cera PRO Medium" w:eastAsiaTheme="minorEastAsia" w:hAnsi="Cera PRO Medium"/>
      <w:color w:val="CF4520"/>
      <w:sz w:val="32"/>
      <w:lang w:val="en-AU"/>
    </w:rPr>
  </w:style>
  <w:style w:type="character" w:customStyle="1" w:styleId="ReportheadingoneChar">
    <w:name w:val="Report heading one Char"/>
    <w:basedOn w:val="Heading1Char"/>
    <w:link w:val="Reportheadingone"/>
    <w:rsid w:val="00027426"/>
    <w:rPr>
      <w:rFonts w:ascii="Cera PRO Medium" w:eastAsiaTheme="minorEastAsia" w:hAnsi="Cera PRO Medium"/>
      <w:color w:val="CF4520"/>
      <w:sz w:val="32"/>
      <w:szCs w:val="32"/>
      <w:lang w:val="en-AU"/>
    </w:rPr>
  </w:style>
  <w:style w:type="table" w:customStyle="1" w:styleId="ADCtableformatVersion1">
    <w:name w:val="ADC table format Version 1"/>
    <w:basedOn w:val="TableNormal"/>
    <w:uiPriority w:val="99"/>
    <w:rsid w:val="00673653"/>
    <w:pPr>
      <w:spacing w:before="120" w:after="120" w:line="240" w:lineRule="auto"/>
    </w:pPr>
    <w:rPr>
      <w:rFonts w:ascii="Century Gothic" w:hAnsi="Century Gothic"/>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color w:val="1D252D"/>
        <w:sz w:val="22"/>
      </w:rPr>
      <w:tblPr/>
      <w:tcPr>
        <w:shd w:val="clear" w:color="auto" w:fill="F4F4F5"/>
      </w:tcPr>
    </w:tblStylePr>
    <w:tblStylePr w:type="lastRow">
      <w:rPr>
        <w:rFonts w:ascii="Century Gothic" w:hAnsi="Century Gothic"/>
        <w:b/>
        <w:color w:val="CF4520"/>
        <w:sz w:val="20"/>
      </w:rPr>
    </w:tblStylePr>
    <w:tblStylePr w:type="band1Horz">
      <w:rPr>
        <w:rFonts w:ascii="Century Gothic" w:hAnsi="Century Gothic"/>
        <w:color w:val="auto"/>
        <w:sz w:val="20"/>
      </w:rPr>
      <w:tblPr/>
      <w:tcPr>
        <w:tcBorders>
          <w:top w:val="nil"/>
          <w:bottom w:val="nil"/>
        </w:tcBorders>
        <w:shd w:val="clear" w:color="auto" w:fill="auto"/>
      </w:tcPr>
    </w:tblStylePr>
    <w:tblStylePr w:type="band2Horz">
      <w:rPr>
        <w:rFonts w:ascii="Century Gothic" w:hAnsi="Century Gothic"/>
        <w:color w:val="auto"/>
        <w:sz w:val="20"/>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shd w:val="clear" w:color="auto" w:fill="auto"/>
      </w:tcPr>
    </w:tblStylePr>
  </w:style>
  <w:style w:type="paragraph" w:customStyle="1" w:styleId="Table10Body">
    <w:name w:val="Table 10 Body"/>
    <w:basedOn w:val="Normal"/>
    <w:rsid w:val="00673653"/>
    <w:pPr>
      <w:spacing w:before="120" w:after="120" w:line="240" w:lineRule="auto"/>
    </w:pPr>
    <w:rPr>
      <w:color w:val="1D252D"/>
      <w:sz w:val="18"/>
      <w:lang w:val="en-AU"/>
    </w:rPr>
  </w:style>
  <w:style w:type="paragraph" w:customStyle="1" w:styleId="Intro">
    <w:name w:val="Intro"/>
    <w:basedOn w:val="Normal"/>
    <w:qFormat/>
    <w:rsid w:val="00673653"/>
    <w:pPr>
      <w:spacing w:before="120" w:after="240"/>
    </w:pPr>
    <w:rPr>
      <w:b/>
      <w:color w:val="1D252D"/>
      <w:sz w:val="24"/>
    </w:rPr>
  </w:style>
  <w:style w:type="character" w:customStyle="1" w:styleId="Orange">
    <w:name w:val="Orange"/>
    <w:uiPriority w:val="99"/>
    <w:rsid w:val="006719A4"/>
    <w:rPr>
      <w:color w:val="CF45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yron.carr/Desktop/21008%20Brand%20Refresh/Style%20Guide/_links/MS%20Office%20Templates/New/ADC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47F6-D1F2-4641-BED5-9D5195D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ADC_Minutes.dotx</Template>
  <TotalTime>18</TotalTime>
  <Pages>6</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Byron Carr</cp:lastModifiedBy>
  <cp:revision>8</cp:revision>
  <cp:lastPrinted>2021-08-09T05:58:00Z</cp:lastPrinted>
  <dcterms:created xsi:type="dcterms:W3CDTF">2022-04-12T23:14:00Z</dcterms:created>
  <dcterms:modified xsi:type="dcterms:W3CDTF">2022-05-04T00:06:00Z</dcterms:modified>
</cp:coreProperties>
</file>